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44" w:rsidRPr="00127944" w:rsidRDefault="00127944" w:rsidP="002044C6">
      <w:pPr>
        <w:rPr>
          <w:rFonts w:ascii="Times New Roman" w:hAnsi="Times New Roman"/>
        </w:rPr>
      </w:pPr>
      <w:bookmarkStart w:id="0" w:name="_GoBack"/>
      <w:bookmarkEnd w:id="0"/>
      <w:r w:rsidRPr="00127944">
        <w:rPr>
          <w:rFonts w:ascii="Times New Roman" w:hAnsi="Times New Roman"/>
        </w:rPr>
        <w:t>Mariah Marconi</w:t>
      </w:r>
    </w:p>
    <w:p w:rsidR="00127944" w:rsidRPr="00127944" w:rsidRDefault="00127944" w:rsidP="002044C6">
      <w:pPr>
        <w:rPr>
          <w:rFonts w:ascii="Times New Roman" w:hAnsi="Times New Roman"/>
        </w:rPr>
      </w:pPr>
      <w:r w:rsidRPr="00127944">
        <w:rPr>
          <w:rFonts w:ascii="Times New Roman" w:hAnsi="Times New Roman"/>
        </w:rPr>
        <w:t>Comparative Religion</w:t>
      </w:r>
    </w:p>
    <w:p w:rsidR="00127944" w:rsidRPr="00127944" w:rsidRDefault="00127944" w:rsidP="002044C6">
      <w:pPr>
        <w:rPr>
          <w:rFonts w:ascii="Times New Roman" w:hAnsi="Times New Roman"/>
        </w:rPr>
      </w:pPr>
      <w:r w:rsidRPr="00127944">
        <w:rPr>
          <w:rFonts w:ascii="Times New Roman" w:hAnsi="Times New Roman"/>
        </w:rPr>
        <w:t>Essay #3</w:t>
      </w:r>
    </w:p>
    <w:p w:rsidR="00127944" w:rsidRPr="00127944" w:rsidRDefault="0001287F" w:rsidP="002044C6">
      <w:pPr>
        <w:spacing w:line="480" w:lineRule="auto"/>
        <w:rPr>
          <w:rFonts w:ascii="Times New Roman" w:hAnsi="Times New Roman"/>
        </w:rPr>
      </w:pPr>
      <w:r>
        <w:rPr>
          <w:rFonts w:ascii="Times New Roman" w:hAnsi="Times New Roman"/>
        </w:rPr>
        <w:t>28</w:t>
      </w:r>
      <w:r w:rsidR="00127944" w:rsidRPr="00127944">
        <w:rPr>
          <w:rFonts w:ascii="Times New Roman" w:hAnsi="Times New Roman"/>
        </w:rPr>
        <w:t xml:space="preserve"> November 2012</w:t>
      </w:r>
    </w:p>
    <w:p w:rsidR="00127944" w:rsidRDefault="00AF4435" w:rsidP="002044C6">
      <w:pPr>
        <w:spacing w:line="480" w:lineRule="auto"/>
        <w:jc w:val="center"/>
        <w:rPr>
          <w:rFonts w:ascii="Times New Roman" w:hAnsi="Times New Roman"/>
        </w:rPr>
      </w:pPr>
      <w:r>
        <w:rPr>
          <w:rFonts w:ascii="Times New Roman" w:hAnsi="Times New Roman"/>
        </w:rPr>
        <w:t xml:space="preserve">Suffering and Response : Negotiating Greater and Lesser Jihad </w:t>
      </w:r>
    </w:p>
    <w:p w:rsidR="007D6D95" w:rsidRDefault="00127944" w:rsidP="002044C6">
      <w:pPr>
        <w:spacing w:line="480" w:lineRule="auto"/>
        <w:rPr>
          <w:rFonts w:ascii="Times New Roman" w:hAnsi="Times New Roman"/>
        </w:rPr>
      </w:pPr>
      <w:r>
        <w:rPr>
          <w:rFonts w:ascii="Times New Roman" w:hAnsi="Times New Roman"/>
        </w:rPr>
        <w:tab/>
      </w:r>
      <w:r w:rsidR="00246DD4">
        <w:rPr>
          <w:rFonts w:ascii="Times New Roman" w:hAnsi="Times New Roman"/>
        </w:rPr>
        <w:t xml:space="preserve">The life of Amir Abd el-Kader </w:t>
      </w:r>
      <w:r w:rsidR="000515A0">
        <w:rPr>
          <w:rFonts w:ascii="Times New Roman" w:hAnsi="Times New Roman"/>
        </w:rPr>
        <w:t>was marked by a litany of difficult decisions— questions of whether to respond to violence and oppression strongly or weakly,</w:t>
      </w:r>
      <w:r w:rsidR="004F378E">
        <w:rPr>
          <w:rFonts w:ascii="Times New Roman" w:hAnsi="Times New Roman"/>
        </w:rPr>
        <w:t xml:space="preserve"> to remain unyielding in retaliation or to surrender and, in doing so, stop unnecessary death</w:t>
      </w:r>
      <w:r w:rsidR="005673C4">
        <w:rPr>
          <w:rFonts w:ascii="Times New Roman" w:hAnsi="Times New Roman"/>
        </w:rPr>
        <w:t>.  U</w:t>
      </w:r>
      <w:r w:rsidR="000515A0">
        <w:rPr>
          <w:rFonts w:ascii="Times New Roman" w:hAnsi="Times New Roman"/>
        </w:rPr>
        <w:t>pon c</w:t>
      </w:r>
      <w:r w:rsidR="005673C4">
        <w:rPr>
          <w:rFonts w:ascii="Times New Roman" w:hAnsi="Times New Roman"/>
        </w:rPr>
        <w:t>loser analysis, the challenges and</w:t>
      </w:r>
      <w:r w:rsidR="000515A0">
        <w:rPr>
          <w:rFonts w:ascii="Times New Roman" w:hAnsi="Times New Roman"/>
        </w:rPr>
        <w:t xml:space="preserve"> decisions which confronted the Amir are not so drastically different from more modern concerns of international intervention or political</w:t>
      </w:r>
      <w:r w:rsidR="004F378E">
        <w:rPr>
          <w:rFonts w:ascii="Times New Roman" w:hAnsi="Times New Roman"/>
        </w:rPr>
        <w:t xml:space="preserve"> upheaval.  In reading of the Amir’s life and prior to this, the Ghost Dance of the Lakota </w:t>
      </w:r>
      <w:r w:rsidR="00853DF4">
        <w:rPr>
          <w:rFonts w:ascii="Times New Roman" w:hAnsi="Times New Roman"/>
        </w:rPr>
        <w:t xml:space="preserve">people </w:t>
      </w:r>
      <w:r w:rsidR="004F378E">
        <w:rPr>
          <w:rFonts w:ascii="Times New Roman" w:hAnsi="Times New Roman"/>
        </w:rPr>
        <w:t xml:space="preserve">and the development of the Khalsa in the Sikh religion, there has been a desire to identify and separate </w:t>
      </w:r>
      <w:r w:rsidR="004F378E" w:rsidRPr="004F378E">
        <w:rPr>
          <w:rFonts w:ascii="Times New Roman" w:hAnsi="Times New Roman"/>
          <w:i/>
        </w:rPr>
        <w:t>religious</w:t>
      </w:r>
      <w:r w:rsidR="004F378E">
        <w:rPr>
          <w:rFonts w:ascii="Times New Roman" w:hAnsi="Times New Roman"/>
        </w:rPr>
        <w:t xml:space="preserve"> responses to suffering from other, equally legitimate but perhaps more </w:t>
      </w:r>
      <w:r w:rsidR="005673C4">
        <w:rPr>
          <w:rFonts w:ascii="Times New Roman" w:hAnsi="Times New Roman"/>
        </w:rPr>
        <w:t xml:space="preserve">seemingly </w:t>
      </w:r>
      <w:r w:rsidR="004F378E">
        <w:rPr>
          <w:rFonts w:ascii="Times New Roman" w:hAnsi="Times New Roman"/>
        </w:rPr>
        <w:t xml:space="preserve">political, economic, or militaristic responses. This </w:t>
      </w:r>
      <w:r w:rsidR="005673C4">
        <w:rPr>
          <w:rFonts w:ascii="Times New Roman" w:hAnsi="Times New Roman"/>
        </w:rPr>
        <w:t>categorization</w:t>
      </w:r>
      <w:r w:rsidR="004F378E">
        <w:rPr>
          <w:rFonts w:ascii="Times New Roman" w:hAnsi="Times New Roman"/>
        </w:rPr>
        <w:t xml:space="preserve"> is useful </w:t>
      </w:r>
      <w:r w:rsidR="00860885">
        <w:rPr>
          <w:rFonts w:ascii="Times New Roman" w:hAnsi="Times New Roman"/>
        </w:rPr>
        <w:t xml:space="preserve">for a society that has, since the enlightenment, become increasingly </w:t>
      </w:r>
      <w:r w:rsidR="00A74478">
        <w:rPr>
          <w:rFonts w:ascii="Times New Roman" w:hAnsi="Times New Roman"/>
        </w:rPr>
        <w:t xml:space="preserve">compartmentalized, ever seeking to </w:t>
      </w:r>
      <w:r w:rsidR="005673C4">
        <w:rPr>
          <w:rFonts w:ascii="Times New Roman" w:hAnsi="Times New Roman"/>
        </w:rPr>
        <w:t xml:space="preserve">separate </w:t>
      </w:r>
      <w:r w:rsidR="005E72B1">
        <w:rPr>
          <w:rFonts w:ascii="Times New Roman" w:hAnsi="Times New Roman"/>
        </w:rPr>
        <w:t xml:space="preserve">actions </w:t>
      </w:r>
      <w:r w:rsidR="005673C4">
        <w:rPr>
          <w:rFonts w:ascii="Times New Roman" w:hAnsi="Times New Roman"/>
        </w:rPr>
        <w:t xml:space="preserve">and responses </w:t>
      </w:r>
      <w:r w:rsidR="005E72B1">
        <w:rPr>
          <w:rFonts w:ascii="Times New Roman" w:hAnsi="Times New Roman"/>
        </w:rPr>
        <w:t xml:space="preserve">according to their </w:t>
      </w:r>
      <w:r w:rsidR="005673C4">
        <w:rPr>
          <w:rFonts w:ascii="Times New Roman" w:hAnsi="Times New Roman"/>
        </w:rPr>
        <w:t xml:space="preserve">perceived motivations. </w:t>
      </w:r>
      <w:r w:rsidR="004F378E">
        <w:rPr>
          <w:rFonts w:ascii="Times New Roman" w:hAnsi="Times New Roman"/>
        </w:rPr>
        <w:t>But</w:t>
      </w:r>
      <w:r w:rsidR="005673C4">
        <w:rPr>
          <w:rFonts w:ascii="Times New Roman" w:hAnsi="Times New Roman"/>
        </w:rPr>
        <w:t xml:space="preserve">, when looking to the life of Abd el-Kader, whose actions often seem to defy such categorization, </w:t>
      </w:r>
      <w:r w:rsidR="006D43CE">
        <w:rPr>
          <w:rFonts w:ascii="Times New Roman" w:hAnsi="Times New Roman"/>
        </w:rPr>
        <w:t>it becomes difficult to see the</w:t>
      </w:r>
      <w:r w:rsidR="005673C4">
        <w:rPr>
          <w:rFonts w:ascii="Times New Roman" w:hAnsi="Times New Roman"/>
        </w:rPr>
        <w:t xml:space="preserve"> divides separating religious responses from humanitarian, political, economic, </w:t>
      </w:r>
      <w:r w:rsidR="006D43CE">
        <w:rPr>
          <w:rFonts w:ascii="Times New Roman" w:hAnsi="Times New Roman"/>
        </w:rPr>
        <w:t xml:space="preserve">militaristic, or personal ones as anything more substantial than </w:t>
      </w:r>
      <w:r w:rsidR="009C2172">
        <w:rPr>
          <w:rFonts w:ascii="Times New Roman" w:hAnsi="Times New Roman"/>
        </w:rPr>
        <w:t>convenient</w:t>
      </w:r>
      <w:r w:rsidR="006D43CE">
        <w:rPr>
          <w:rFonts w:ascii="Times New Roman" w:hAnsi="Times New Roman"/>
        </w:rPr>
        <w:t xml:space="preserve"> and occasionally, dangerous fictions.  </w:t>
      </w:r>
    </w:p>
    <w:p w:rsidR="005673C4" w:rsidRDefault="006D43CE" w:rsidP="002044C6">
      <w:pPr>
        <w:spacing w:line="480" w:lineRule="auto"/>
        <w:ind w:firstLine="720"/>
        <w:rPr>
          <w:rFonts w:ascii="Times New Roman" w:hAnsi="Times New Roman"/>
        </w:rPr>
      </w:pPr>
      <w:r>
        <w:rPr>
          <w:rFonts w:ascii="Times New Roman" w:hAnsi="Times New Roman"/>
        </w:rPr>
        <w:t xml:space="preserve">In order to </w:t>
      </w:r>
      <w:r w:rsidR="00F87441">
        <w:rPr>
          <w:rFonts w:ascii="Times New Roman" w:hAnsi="Times New Roman"/>
        </w:rPr>
        <w:t>discuss the ways in which Abd el-Kader’s actions</w:t>
      </w:r>
      <w:r w:rsidR="00E211BF">
        <w:rPr>
          <w:rFonts w:ascii="Times New Roman" w:hAnsi="Times New Roman"/>
        </w:rPr>
        <w:t xml:space="preserve"> complicate notions of </w:t>
      </w:r>
      <w:r w:rsidR="00E211BF" w:rsidRPr="00E211BF">
        <w:rPr>
          <w:rFonts w:ascii="Times New Roman" w:hAnsi="Times New Roman"/>
          <w:i/>
        </w:rPr>
        <w:t>religious</w:t>
      </w:r>
      <w:r w:rsidR="00E211BF">
        <w:rPr>
          <w:rFonts w:ascii="Times New Roman" w:hAnsi="Times New Roman"/>
        </w:rPr>
        <w:t xml:space="preserve"> response, this essay will focus on two of the Amir’s</w:t>
      </w:r>
      <w:r>
        <w:rPr>
          <w:rFonts w:ascii="Times New Roman" w:hAnsi="Times New Roman"/>
        </w:rPr>
        <w:t xml:space="preserve"> responses</w:t>
      </w:r>
      <w:r w:rsidR="00E211BF">
        <w:rPr>
          <w:rFonts w:ascii="Times New Roman" w:hAnsi="Times New Roman"/>
        </w:rPr>
        <w:t xml:space="preserve"> </w:t>
      </w:r>
      <w:r>
        <w:rPr>
          <w:rFonts w:ascii="Times New Roman" w:hAnsi="Times New Roman"/>
        </w:rPr>
        <w:t>/</w:t>
      </w:r>
      <w:r w:rsidR="00E211BF">
        <w:rPr>
          <w:rFonts w:ascii="Times New Roman" w:hAnsi="Times New Roman"/>
        </w:rPr>
        <w:t xml:space="preserve"> </w:t>
      </w:r>
      <w:r>
        <w:rPr>
          <w:rFonts w:ascii="Times New Roman" w:hAnsi="Times New Roman"/>
        </w:rPr>
        <w:t>actions</w:t>
      </w:r>
      <w:r w:rsidR="00E211BF">
        <w:rPr>
          <w:rFonts w:ascii="Times New Roman" w:hAnsi="Times New Roman"/>
        </w:rPr>
        <w:t>: the 1847 surrender to French forces and the Amir’s intervention to rescue Christians living in Damascus in 1860.  On the most fundamental lev</w:t>
      </w:r>
      <w:r w:rsidR="006B1CCC">
        <w:rPr>
          <w:rFonts w:ascii="Times New Roman" w:hAnsi="Times New Roman"/>
        </w:rPr>
        <w:t>els, both actions contest traditional notions regarding the purpose of jihad and the</w:t>
      </w:r>
      <w:r w:rsidR="006960BF">
        <w:rPr>
          <w:rFonts w:ascii="Times New Roman" w:hAnsi="Times New Roman"/>
        </w:rPr>
        <w:t xml:space="preserve"> edicts outlined in hadiths; both represent what seem to be personal transformations </w:t>
      </w:r>
      <w:r w:rsidR="00D8424E">
        <w:rPr>
          <w:rFonts w:ascii="Times New Roman" w:hAnsi="Times New Roman"/>
        </w:rPr>
        <w:t xml:space="preserve">in the Amir’s reaction to non-Muslin oppressors; both demonstrate a desire to </w:t>
      </w:r>
      <w:r w:rsidR="00D8424E">
        <w:rPr>
          <w:rFonts w:ascii="Times New Roman" w:hAnsi="Times New Roman"/>
        </w:rPr>
        <w:lastRenderedPageBreak/>
        <w:t xml:space="preserve">negotiate Muslim </w:t>
      </w:r>
      <w:r w:rsidR="007D6D95">
        <w:rPr>
          <w:rFonts w:ascii="Times New Roman" w:hAnsi="Times New Roman"/>
        </w:rPr>
        <w:t>traditions and beliefs with a world which was quickly becoming more globalized. In both cases, the actions of the Amir reflect the concerns faced by almost all religious communities:</w:t>
      </w:r>
      <w:r w:rsidR="00D8424E">
        <w:rPr>
          <w:rFonts w:ascii="Times New Roman" w:hAnsi="Times New Roman"/>
        </w:rPr>
        <w:t xml:space="preserve"> </w:t>
      </w:r>
      <w:r w:rsidR="006960BF">
        <w:rPr>
          <w:rFonts w:ascii="Times New Roman" w:hAnsi="Times New Roman"/>
        </w:rPr>
        <w:t xml:space="preserve">  </w:t>
      </w:r>
      <w:r w:rsidR="006B1CCC">
        <w:rPr>
          <w:rFonts w:ascii="Times New Roman" w:hAnsi="Times New Roman"/>
        </w:rPr>
        <w:t xml:space="preserve">   </w:t>
      </w:r>
      <w:r w:rsidR="00E211BF">
        <w:rPr>
          <w:rFonts w:ascii="Times New Roman" w:hAnsi="Times New Roman"/>
        </w:rPr>
        <w:t xml:space="preserve">   </w:t>
      </w:r>
      <w:r>
        <w:rPr>
          <w:rFonts w:ascii="Times New Roman" w:hAnsi="Times New Roman"/>
        </w:rPr>
        <w:t xml:space="preserve"> </w:t>
      </w:r>
      <w:r w:rsidR="005673C4">
        <w:rPr>
          <w:rFonts w:ascii="Times New Roman" w:hAnsi="Times New Roman"/>
        </w:rPr>
        <w:t xml:space="preserve"> </w:t>
      </w:r>
      <w:r w:rsidR="000515A0">
        <w:rPr>
          <w:rFonts w:ascii="Times New Roman" w:hAnsi="Times New Roman"/>
        </w:rPr>
        <w:t xml:space="preserve"> </w:t>
      </w:r>
    </w:p>
    <w:p w:rsidR="00127944" w:rsidRDefault="00246DD4" w:rsidP="002044C6">
      <w:pPr>
        <w:spacing w:line="480" w:lineRule="auto"/>
        <w:ind w:left="1440"/>
        <w:rPr>
          <w:rFonts w:ascii="Times New Roman" w:hAnsi="Times New Roman"/>
        </w:rPr>
      </w:pPr>
      <w:r w:rsidRPr="00246DD4">
        <w:rPr>
          <w:rFonts w:ascii="Times New Roman" w:hAnsi="Times New Roman"/>
        </w:rPr>
        <w:t>All religious communities face this tension between religious in</w:t>
      </w:r>
      <w:r>
        <w:rPr>
          <w:rFonts w:ascii="Times New Roman" w:hAnsi="Times New Roman"/>
        </w:rPr>
        <w:t xml:space="preserve">spiration and religious action … </w:t>
      </w:r>
      <w:r w:rsidRPr="00246DD4">
        <w:rPr>
          <w:rFonts w:ascii="Times New Roman" w:hAnsi="Times New Roman"/>
        </w:rPr>
        <w:t>The troubled waters that need to be navigated in this global age lie between two shores: Respecting the right and reality of religious conviction and motivation and recognizing the problem of religious action i</w:t>
      </w:r>
      <w:r>
        <w:rPr>
          <w:rFonts w:ascii="Times New Roman" w:hAnsi="Times New Roman"/>
        </w:rPr>
        <w:t>n</w:t>
      </w:r>
      <w:r w:rsidR="00E7633E">
        <w:rPr>
          <w:rFonts w:ascii="Times New Roman" w:hAnsi="Times New Roman"/>
        </w:rPr>
        <w:t xml:space="preserve"> the pluralistic public square,</w:t>
      </w:r>
      <w:r>
        <w:rPr>
          <w:rFonts w:ascii="Times New Roman" w:hAnsi="Times New Roman"/>
        </w:rPr>
        <w:t xml:space="preserve"> (Heck, 96).  </w:t>
      </w:r>
      <w:r w:rsidRPr="00246DD4">
        <w:rPr>
          <w:rFonts w:ascii="Times New Roman" w:hAnsi="Times New Roman"/>
        </w:rPr>
        <w:t xml:space="preserve"> </w:t>
      </w:r>
      <w:r w:rsidR="00127944">
        <w:rPr>
          <w:rFonts w:ascii="Times New Roman" w:hAnsi="Times New Roman"/>
        </w:rPr>
        <w:t xml:space="preserve"> </w:t>
      </w:r>
    </w:p>
    <w:p w:rsidR="00B144FC" w:rsidRDefault="007D6D95" w:rsidP="002044C6">
      <w:pPr>
        <w:spacing w:line="480" w:lineRule="auto"/>
        <w:rPr>
          <w:rFonts w:ascii="Times New Roman" w:hAnsi="Times New Roman"/>
        </w:rPr>
      </w:pPr>
      <w:r>
        <w:rPr>
          <w:rFonts w:ascii="Times New Roman" w:hAnsi="Times New Roman"/>
        </w:rPr>
        <w:t>In this manner, the Amir’s life and actions represent a multiplicity of concerns, not all of which can</w:t>
      </w:r>
      <w:r w:rsidR="00B43055">
        <w:rPr>
          <w:rFonts w:ascii="Times New Roman" w:hAnsi="Times New Roman"/>
        </w:rPr>
        <w:t xml:space="preserve"> or should</w:t>
      </w:r>
      <w:r>
        <w:rPr>
          <w:rFonts w:ascii="Times New Roman" w:hAnsi="Times New Roman"/>
        </w:rPr>
        <w:t xml:space="preserve"> be isolat</w:t>
      </w:r>
      <w:r w:rsidR="00B144FC">
        <w:rPr>
          <w:rFonts w:ascii="Times New Roman" w:hAnsi="Times New Roman"/>
        </w:rPr>
        <w:t xml:space="preserve">ed to the causality of religion. </w:t>
      </w:r>
    </w:p>
    <w:p w:rsidR="00E7633E" w:rsidRDefault="00B144FC" w:rsidP="002044C6">
      <w:pPr>
        <w:spacing w:line="480" w:lineRule="auto"/>
        <w:rPr>
          <w:rFonts w:ascii="Times New Roman" w:hAnsi="Times New Roman"/>
        </w:rPr>
      </w:pPr>
      <w:r>
        <w:rPr>
          <w:rFonts w:ascii="Times New Roman" w:hAnsi="Times New Roman"/>
        </w:rPr>
        <w:tab/>
        <w:t>In order to discuss Abd el-Kader’s actions and the possible motivations which incited his response, the role of Jihad within the Islamic tradition and within the life of the Amir needs to be addressed.  In more recent times, the mention of jihad brings to mind militant, ty</w:t>
      </w:r>
      <w:r w:rsidR="003E1C38">
        <w:rPr>
          <w:rFonts w:ascii="Times New Roman" w:hAnsi="Times New Roman"/>
        </w:rPr>
        <w:t>pically fanatical group</w:t>
      </w:r>
      <w:r w:rsidR="0001287F">
        <w:rPr>
          <w:rFonts w:ascii="Times New Roman" w:hAnsi="Times New Roman"/>
        </w:rPr>
        <w:t>s</w:t>
      </w:r>
      <w:r w:rsidR="003E1C38">
        <w:rPr>
          <w:rFonts w:ascii="Times New Roman" w:hAnsi="Times New Roman"/>
        </w:rPr>
        <w:t xml:space="preserve">— a perceived threat to western society, whose presence, at times, seems almost corporeal. </w:t>
      </w:r>
      <w:r w:rsidR="001F716C">
        <w:rPr>
          <w:rFonts w:ascii="Times New Roman" w:hAnsi="Times New Roman"/>
        </w:rPr>
        <w:t xml:space="preserve">Such sentiments are reflected in </w:t>
      </w:r>
      <w:r w:rsidR="003E1C38" w:rsidRPr="003E1C38">
        <w:rPr>
          <w:rFonts w:ascii="Times New Roman" w:hAnsi="Times New Roman"/>
        </w:rPr>
        <w:t>J. D. McClatchy</w:t>
      </w:r>
      <w:r w:rsidR="001F716C">
        <w:rPr>
          <w:rFonts w:ascii="Times New Roman" w:hAnsi="Times New Roman"/>
        </w:rPr>
        <w:t>’s 2002 poem, “Jihad,” in which he writes,</w:t>
      </w:r>
      <w:r w:rsidR="003E1C38" w:rsidRPr="003E1C38">
        <w:rPr>
          <w:rFonts w:ascii="Times New Roman" w:hAnsi="Times New Roman"/>
        </w:rPr>
        <w:t xml:space="preserve"> </w:t>
      </w:r>
      <w:r w:rsidR="003E1C38">
        <w:rPr>
          <w:rFonts w:ascii="Times New Roman" w:hAnsi="Times New Roman"/>
        </w:rPr>
        <w:t>“</w:t>
      </w:r>
      <w:r w:rsidR="003E1C38" w:rsidRPr="003E1C38">
        <w:rPr>
          <w:rFonts w:ascii="Times New Roman" w:hAnsi="Times New Roman"/>
        </w:rPr>
        <w:t>Before the mullah's drill on righteousness, / Practice rocks are hurled at chicken-wire /</w:t>
      </w:r>
      <w:r w:rsidR="003E1C38">
        <w:rPr>
          <w:rFonts w:ascii="Times New Roman" w:hAnsi="Times New Roman"/>
        </w:rPr>
        <w:t xml:space="preserve"> </w:t>
      </w:r>
      <w:r w:rsidR="003E1C38" w:rsidRPr="003E1C38">
        <w:rPr>
          <w:rFonts w:ascii="Times New Roman" w:hAnsi="Times New Roman"/>
        </w:rPr>
        <w:t>Dummies of tanks with silhouetted infidels / Defending the nothing both sides fight over /</w:t>
      </w:r>
      <w:r w:rsidR="001F716C">
        <w:rPr>
          <w:rFonts w:ascii="Times New Roman" w:hAnsi="Times New Roman"/>
        </w:rPr>
        <w:t xml:space="preserve"> </w:t>
      </w:r>
      <w:r w:rsidR="003E1C38" w:rsidRPr="003E1C38">
        <w:rPr>
          <w:rFonts w:ascii="Times New Roman" w:hAnsi="Times New Roman"/>
        </w:rPr>
        <w:t xml:space="preserve">In God's name, </w:t>
      </w:r>
      <w:r w:rsidR="001F716C">
        <w:rPr>
          <w:rFonts w:ascii="Times New Roman" w:hAnsi="Times New Roman"/>
        </w:rPr>
        <w:t>a last idolatry / Of boundaries,</w:t>
      </w:r>
      <w:r w:rsidR="003E1C38">
        <w:rPr>
          <w:rFonts w:ascii="Times New Roman" w:hAnsi="Times New Roman"/>
        </w:rPr>
        <w:t>”</w:t>
      </w:r>
      <w:r w:rsidR="001F716C">
        <w:rPr>
          <w:rFonts w:ascii="Times New Roman" w:hAnsi="Times New Roman"/>
        </w:rPr>
        <w:t xml:space="preserve"> (311). However, such modern perceptions do not </w:t>
      </w:r>
      <w:r w:rsidR="00C169BC">
        <w:rPr>
          <w:rFonts w:ascii="Times New Roman" w:hAnsi="Times New Roman"/>
        </w:rPr>
        <w:t xml:space="preserve">necessarily </w:t>
      </w:r>
      <w:r w:rsidR="001F716C">
        <w:rPr>
          <w:rFonts w:ascii="Times New Roman" w:hAnsi="Times New Roman"/>
        </w:rPr>
        <w:t xml:space="preserve">reflect the religious origins of jihad </w:t>
      </w:r>
      <w:r w:rsidR="00C169BC">
        <w:rPr>
          <w:rFonts w:ascii="Times New Roman" w:hAnsi="Times New Roman"/>
        </w:rPr>
        <w:t>according to Quranic descriptions.  Originally, the call for jihad speaks of “</w:t>
      </w:r>
      <w:r w:rsidR="001F716C" w:rsidRPr="001F716C">
        <w:rPr>
          <w:rFonts w:ascii="Times New Roman" w:hAnsi="Times New Roman"/>
        </w:rPr>
        <w:t>a struggle not to preserve the Islamic message against non-Muslim hostility but to direct one's own sou</w:t>
      </w:r>
      <w:r w:rsidR="00C169BC">
        <w:rPr>
          <w:rFonts w:ascii="Times New Roman" w:hAnsi="Times New Roman"/>
        </w:rPr>
        <w:t>l away from worl</w:t>
      </w:r>
      <w:r w:rsidR="001E450E">
        <w:rPr>
          <w:rFonts w:ascii="Times New Roman" w:hAnsi="Times New Roman"/>
        </w:rPr>
        <w:t>dly attachments,” (Heck 98).  This greater (inner) jihad</w:t>
      </w:r>
      <w:r w:rsidR="0001287F">
        <w:rPr>
          <w:rFonts w:ascii="Times New Roman" w:hAnsi="Times New Roman"/>
        </w:rPr>
        <w:t xml:space="preserve"> represents a deeply personal, non-physical purging of that which separates followers of Islam from Allah.  Only </w:t>
      </w:r>
      <w:r w:rsidR="00C169BC">
        <w:rPr>
          <w:rFonts w:ascii="Times New Roman" w:hAnsi="Times New Roman"/>
        </w:rPr>
        <w:t xml:space="preserve">during the </w:t>
      </w:r>
      <w:r w:rsidR="00E7633E">
        <w:rPr>
          <w:rFonts w:ascii="Times New Roman" w:hAnsi="Times New Roman"/>
        </w:rPr>
        <w:t xml:space="preserve">time of </w:t>
      </w:r>
      <w:r w:rsidR="0001287F">
        <w:rPr>
          <w:rFonts w:ascii="Times New Roman" w:hAnsi="Times New Roman"/>
        </w:rPr>
        <w:t xml:space="preserve">Byzantine </w:t>
      </w:r>
      <w:r w:rsidR="00E7633E">
        <w:rPr>
          <w:rFonts w:ascii="Times New Roman" w:hAnsi="Times New Roman"/>
        </w:rPr>
        <w:t>aggression</w:t>
      </w:r>
      <w:r w:rsidR="0001287F">
        <w:rPr>
          <w:rFonts w:ascii="Times New Roman" w:hAnsi="Times New Roman"/>
        </w:rPr>
        <w:t xml:space="preserve"> and </w:t>
      </w:r>
      <w:r w:rsidR="00E7633E">
        <w:rPr>
          <w:rFonts w:ascii="Times New Roman" w:hAnsi="Times New Roman"/>
        </w:rPr>
        <w:t xml:space="preserve">under the rule of the Umayyad dynasty, did the lesser (outer) jihad begin to make a more forceful impact on Islamic history. </w:t>
      </w:r>
    </w:p>
    <w:p w:rsidR="00E7633E" w:rsidRDefault="00E7633E" w:rsidP="002044C6">
      <w:pPr>
        <w:spacing w:line="480" w:lineRule="auto"/>
        <w:ind w:left="1440"/>
        <w:rPr>
          <w:rFonts w:ascii="Times New Roman" w:hAnsi="Times New Roman"/>
        </w:rPr>
      </w:pPr>
      <w:r w:rsidRPr="00E7633E">
        <w:rPr>
          <w:rFonts w:ascii="Times New Roman" w:hAnsi="Times New Roman"/>
        </w:rPr>
        <w:t>Alongside philosophical reflection on jihad, another strand of thought emerged out of the practical interest of the Islamic state in establishing its political and administrative authority over its subjects and effectively combating its enemies. Jihad, then, became a convenient tool for dividing the world neatly into two camps: those under the control of the Islamic state and thos</w:t>
      </w:r>
      <w:r>
        <w:rPr>
          <w:rFonts w:ascii="Times New Roman" w:hAnsi="Times New Roman"/>
        </w:rPr>
        <w:t xml:space="preserve">e not, (Heck 106). </w:t>
      </w:r>
    </w:p>
    <w:p w:rsidR="002311AE" w:rsidRDefault="00E7633E" w:rsidP="002044C6">
      <w:pPr>
        <w:spacing w:line="480" w:lineRule="auto"/>
        <w:rPr>
          <w:rFonts w:ascii="Times New Roman" w:hAnsi="Times New Roman"/>
        </w:rPr>
      </w:pPr>
      <w:r>
        <w:rPr>
          <w:rFonts w:ascii="Times New Roman" w:hAnsi="Times New Roman"/>
        </w:rPr>
        <w:t xml:space="preserve">While the function / motivations behind jihad may have morphed over time, it seems important to note the distinction between greater and lesser jihad and the origins of jihad as an attempt to bring the self and the community closer to the </w:t>
      </w:r>
      <w:r w:rsidR="00092B9F">
        <w:rPr>
          <w:rFonts w:ascii="Times New Roman" w:hAnsi="Times New Roman"/>
        </w:rPr>
        <w:t>ideals of Islam. As evidenced by the actions of Abd el-Kader, not all instances of outer jihad were fanatical, heedlessly destructive, or wholly violent.</w:t>
      </w:r>
    </w:p>
    <w:p w:rsidR="0096192F" w:rsidRDefault="002311AE" w:rsidP="002044C6">
      <w:pPr>
        <w:spacing w:line="480" w:lineRule="auto"/>
        <w:rPr>
          <w:rFonts w:ascii="Times New Roman" w:hAnsi="Times New Roman"/>
        </w:rPr>
      </w:pPr>
      <w:r>
        <w:rPr>
          <w:rFonts w:ascii="Times New Roman" w:hAnsi="Times New Roman"/>
        </w:rPr>
        <w:tab/>
      </w:r>
      <w:r w:rsidR="005C7EF5">
        <w:rPr>
          <w:rFonts w:ascii="Times New Roman" w:hAnsi="Times New Roman"/>
        </w:rPr>
        <w:t xml:space="preserve">In 1832, Abd el-Kader became the leader of jihad, following the </w:t>
      </w:r>
      <w:r w:rsidR="0096192F">
        <w:rPr>
          <w:rFonts w:ascii="Times New Roman" w:hAnsi="Times New Roman"/>
        </w:rPr>
        <w:t>leadership</w:t>
      </w:r>
      <w:r w:rsidR="005C7EF5">
        <w:rPr>
          <w:rFonts w:ascii="Times New Roman" w:hAnsi="Times New Roman"/>
        </w:rPr>
        <w:t xml:space="preserve"> of his father</w:t>
      </w:r>
      <w:r w:rsidR="0096192F">
        <w:rPr>
          <w:rFonts w:ascii="Times New Roman" w:hAnsi="Times New Roman"/>
        </w:rPr>
        <w:t>.  Reading his first words upon being named as the “sultan announced by the prophecies,” as anything but an active response to the suffering and oppression of the Muslim people</w:t>
      </w:r>
      <w:r w:rsidR="00676163">
        <w:rPr>
          <w:rFonts w:ascii="Times New Roman" w:hAnsi="Times New Roman"/>
        </w:rPr>
        <w:t xml:space="preserve"> is difficult</w:t>
      </w:r>
      <w:r w:rsidR="0096192F">
        <w:rPr>
          <w:rFonts w:ascii="Times New Roman" w:hAnsi="Times New Roman"/>
        </w:rPr>
        <w:t>.  He states,</w:t>
      </w:r>
      <w:r w:rsidR="005C7EF5">
        <w:rPr>
          <w:rFonts w:ascii="Times New Roman" w:hAnsi="Times New Roman"/>
        </w:rPr>
        <w:t xml:space="preserve"> </w:t>
      </w:r>
      <w:r>
        <w:rPr>
          <w:rFonts w:ascii="Times New Roman" w:hAnsi="Times New Roman"/>
        </w:rPr>
        <w:t>“There is no power and no strengt</w:t>
      </w:r>
      <w:r w:rsidR="00AF4435">
        <w:rPr>
          <w:rFonts w:ascii="Times New Roman" w:hAnsi="Times New Roman"/>
        </w:rPr>
        <w:t xml:space="preserve">h except in God … </w:t>
      </w:r>
      <w:r>
        <w:rPr>
          <w:rFonts w:ascii="Times New Roman" w:hAnsi="Times New Roman"/>
        </w:rPr>
        <w:t>I will recognize no other law than the Koran. There is no liberty except through defending the faith. Paradise is found in the shadow of the sword,” (</w:t>
      </w:r>
      <w:r w:rsidR="0096192F">
        <w:rPr>
          <w:rFonts w:ascii="Times New Roman" w:hAnsi="Times New Roman"/>
        </w:rPr>
        <w:t xml:space="preserve">Kiser </w:t>
      </w:r>
      <w:r>
        <w:rPr>
          <w:rFonts w:ascii="Times New Roman" w:hAnsi="Times New Roman"/>
        </w:rPr>
        <w:t>50).</w:t>
      </w:r>
      <w:r w:rsidR="0096192F">
        <w:rPr>
          <w:rFonts w:ascii="Times New Roman" w:hAnsi="Times New Roman"/>
        </w:rPr>
        <w:t xml:space="preserve">  This </w:t>
      </w:r>
      <w:r w:rsidR="00676163">
        <w:rPr>
          <w:rFonts w:ascii="Times New Roman" w:hAnsi="Times New Roman"/>
        </w:rPr>
        <w:t xml:space="preserve">initial militant response to the oppression </w:t>
      </w:r>
      <w:r w:rsidR="00EC6A7A">
        <w:rPr>
          <w:rFonts w:ascii="Times New Roman" w:hAnsi="Times New Roman"/>
        </w:rPr>
        <w:t xml:space="preserve">of the </w:t>
      </w:r>
      <w:r w:rsidR="00676163">
        <w:rPr>
          <w:rFonts w:ascii="Times New Roman" w:hAnsi="Times New Roman"/>
        </w:rPr>
        <w:t xml:space="preserve">Muslim people, the beginning of the Amir’s leadership of </w:t>
      </w:r>
      <w:r w:rsidR="0096192F">
        <w:rPr>
          <w:rFonts w:ascii="Times New Roman" w:hAnsi="Times New Roman"/>
        </w:rPr>
        <w:t>lesser jihad</w:t>
      </w:r>
      <w:r w:rsidR="00676163">
        <w:rPr>
          <w:rFonts w:ascii="Times New Roman" w:hAnsi="Times New Roman"/>
        </w:rPr>
        <w:t>, signifies an early attitude toward the role of active and passive response within the Islamic religion.</w:t>
      </w:r>
      <w:r w:rsidR="0096192F">
        <w:rPr>
          <w:rFonts w:ascii="Times New Roman" w:hAnsi="Times New Roman"/>
        </w:rPr>
        <w:t xml:space="preserve"> </w:t>
      </w:r>
      <w:r w:rsidR="00676163">
        <w:rPr>
          <w:rFonts w:ascii="Times New Roman" w:hAnsi="Times New Roman"/>
        </w:rPr>
        <w:t xml:space="preserve"> </w:t>
      </w:r>
      <w:r w:rsidR="00EC6A7A">
        <w:rPr>
          <w:rFonts w:ascii="Times New Roman" w:hAnsi="Times New Roman"/>
        </w:rPr>
        <w:t xml:space="preserve">However, fifteen years later, after years of nearly ceaseless struggle and the loss of many casualties on both the French and Muslim sides, the Amir’s attitude towards the continuation of jihad and the need for active response to suffering undergoes a transformation. He laments the losses incurred, reflects on the vow he had taken to continue in his lesser jihad, and comes to a conclusions regarding the acceptance of suffering and the will of Allah: </w:t>
      </w:r>
    </w:p>
    <w:p w:rsidR="00EC6A7A" w:rsidRDefault="0096192F" w:rsidP="002044C6">
      <w:pPr>
        <w:spacing w:line="480" w:lineRule="auto"/>
        <w:ind w:left="1440"/>
        <w:rPr>
          <w:rFonts w:ascii="Times New Roman" w:hAnsi="Times New Roman"/>
        </w:rPr>
      </w:pPr>
      <w:r>
        <w:rPr>
          <w:rFonts w:ascii="Times New Roman" w:hAnsi="Times New Roman"/>
        </w:rPr>
        <w:t xml:space="preserve">“I don’t think any Muslim can accuse me of not doing everything possible to honor [the vow to struggle and endure]. If there is anything more I can do, tell me … Believe me the fight is over … Now Muslims are killing Muslims … Further resistance will only cause vain suffering. We must accept the judgment of God who has not given us victory and who in his infinite wisdom now wants this land to belong to Christians,” (Kiser 189). </w:t>
      </w:r>
    </w:p>
    <w:p w:rsidR="00910ECA" w:rsidRDefault="00EC6A7A" w:rsidP="002044C6">
      <w:pPr>
        <w:spacing w:line="480" w:lineRule="auto"/>
        <w:rPr>
          <w:rFonts w:ascii="Times New Roman" w:hAnsi="Times New Roman"/>
        </w:rPr>
      </w:pPr>
      <w:r>
        <w:rPr>
          <w:rFonts w:ascii="Times New Roman" w:hAnsi="Times New Roman"/>
        </w:rPr>
        <w:t xml:space="preserve">His response to suffering becomes more passive, more focused on the accepting the will of Allah, more centered on addressing the concerns of the Muslim people in terms of the greater jihad.  This transformation marks a significant shift from the sentiments expressed in 1832 as well as those outlined in earlier hadiths. </w:t>
      </w:r>
      <w:r w:rsidR="0046049B">
        <w:rPr>
          <w:rFonts w:ascii="Times New Roman" w:hAnsi="Times New Roman"/>
        </w:rPr>
        <w:t xml:space="preserve">In some ways, the Amir’s transformation from lesser to greater jihad is religious— the decision to surrender to French forces is tied to the will of Allah.  But, in the same breath, the decision is a political one, “The French kept their word after Ben Salem submitted. I would rather put my trust in those whom we have fought against than those who have betrayed us,” (189).  The Amir chooses to surrender on terms which he believes may yield a more trustworthy and potentially more negotiative future for Muslim relations with the French. Yet, </w:t>
      </w:r>
      <w:r w:rsidR="00F76F29">
        <w:rPr>
          <w:rFonts w:ascii="Times New Roman" w:hAnsi="Times New Roman"/>
        </w:rPr>
        <w:t>seen from another perspective</w:t>
      </w:r>
      <w:r w:rsidR="009C0641">
        <w:rPr>
          <w:rFonts w:ascii="Times New Roman" w:hAnsi="Times New Roman"/>
        </w:rPr>
        <w:t>,</w:t>
      </w:r>
      <w:r w:rsidR="00F76F29">
        <w:rPr>
          <w:rFonts w:ascii="Times New Roman" w:hAnsi="Times New Roman"/>
        </w:rPr>
        <w:t xml:space="preserve"> </w:t>
      </w:r>
      <w:r w:rsidR="0046049B">
        <w:rPr>
          <w:rFonts w:ascii="Times New Roman" w:hAnsi="Times New Roman"/>
        </w:rPr>
        <w:t>the decision</w:t>
      </w:r>
      <w:r w:rsidR="00F76F29">
        <w:rPr>
          <w:rFonts w:ascii="Times New Roman" w:hAnsi="Times New Roman"/>
        </w:rPr>
        <w:t xml:space="preserve"> </w:t>
      </w:r>
      <w:r w:rsidR="009C0641">
        <w:rPr>
          <w:rFonts w:ascii="Times New Roman" w:hAnsi="Times New Roman"/>
        </w:rPr>
        <w:t>was</w:t>
      </w:r>
      <w:r w:rsidR="00F76F29">
        <w:rPr>
          <w:rFonts w:ascii="Times New Roman" w:hAnsi="Times New Roman"/>
        </w:rPr>
        <w:t xml:space="preserve"> also a personal one, the Amir witnessed “Muslims killing Muslims”</w:t>
      </w:r>
      <w:r w:rsidR="009C0641">
        <w:rPr>
          <w:rFonts w:ascii="Times New Roman" w:hAnsi="Times New Roman"/>
        </w:rPr>
        <w:t xml:space="preserve"> and was demoralized by the massacre of French prisoners by Mustafa Ben Thami.  In a letter to </w:t>
      </w:r>
      <w:r w:rsidR="00910ECA" w:rsidRPr="00910ECA">
        <w:rPr>
          <w:rFonts w:ascii="Times New Roman" w:hAnsi="Times New Roman"/>
        </w:rPr>
        <w:t>Thomas Bugeaud</w:t>
      </w:r>
      <w:r w:rsidR="00910ECA">
        <w:rPr>
          <w:rFonts w:ascii="Times New Roman" w:hAnsi="Times New Roman"/>
        </w:rPr>
        <w:t xml:space="preserve">, following the Ben Thami massacre, the Amir writes, “You forget that the circumstances of life change … We never step in the same river twice. I know this better than you,” (185). In short, it is easy to see evidence of the Amir’s remorse regarding the acts of violence, easy to see how the atrocities of war led him towards more humanitarian views. </w:t>
      </w:r>
    </w:p>
    <w:p w:rsidR="00AF4435" w:rsidRDefault="00910ECA" w:rsidP="002044C6">
      <w:pPr>
        <w:spacing w:line="480" w:lineRule="auto"/>
        <w:rPr>
          <w:rFonts w:ascii="Times New Roman" w:hAnsi="Times New Roman"/>
        </w:rPr>
      </w:pPr>
      <w:r>
        <w:rPr>
          <w:rFonts w:ascii="Times New Roman" w:hAnsi="Times New Roman"/>
        </w:rPr>
        <w:tab/>
        <w:t xml:space="preserve">The Amir’s progression from an initially active response to suffering to a passive, from a lesser to a greater jihad, has its culmination in the decision to shelter persecuted Christians in Damascus.  </w:t>
      </w:r>
      <w:r w:rsidR="002453D6">
        <w:rPr>
          <w:rFonts w:ascii="Times New Roman" w:hAnsi="Times New Roman"/>
        </w:rPr>
        <w:t>When rioters came to his house, demanding the Christians he was harboring, the Amir spoke to the angry crowds, “My b</w:t>
      </w:r>
      <w:r w:rsidR="00AF4435">
        <w:rPr>
          <w:rFonts w:ascii="Times New Roman" w:hAnsi="Times New Roman"/>
        </w:rPr>
        <w:t>r</w:t>
      </w:r>
      <w:r w:rsidR="002453D6">
        <w:rPr>
          <w:rFonts w:ascii="Times New Roman" w:hAnsi="Times New Roman"/>
        </w:rPr>
        <w:t>others, your behavior violates the law of God. What makes you think you have the right to go around killing innocent people … If acting against God’s law doesn’t frighten you, then think about the punishment you will receive from men … It will be terrible, I promise,” (298-299).  This act, which was at once passive (the Amir sought to preserve the life of the Christians with whom, only a few years before, he been engaged in war and he attempted to do so in the most non-violent manner possible) and active (he made a decision to protect the Christian people in Damascus and was prepared to fight for their lives against the angry crowds, if the need arose)</w:t>
      </w:r>
      <w:r w:rsidR="00CD2CBB">
        <w:rPr>
          <w:rFonts w:ascii="Times New Roman" w:hAnsi="Times New Roman"/>
        </w:rPr>
        <w:t xml:space="preserve">, </w:t>
      </w:r>
      <w:r w:rsidR="002453D6">
        <w:rPr>
          <w:rFonts w:ascii="Times New Roman" w:hAnsi="Times New Roman"/>
        </w:rPr>
        <w:t>appears</w:t>
      </w:r>
      <w:r w:rsidR="00CD2CBB">
        <w:rPr>
          <w:rFonts w:ascii="Times New Roman" w:hAnsi="Times New Roman"/>
        </w:rPr>
        <w:t xml:space="preserve"> complex in its motivations.  The response might be called religious in that Abd el-Kader calls the actions of the crowd violations of Allah’s law or the response might be political in that the Amir sought to prevent further contestation between the French government and the </w:t>
      </w:r>
      <w:r w:rsidR="00CD2CBB" w:rsidRPr="00CD2CBB">
        <w:rPr>
          <w:rFonts w:ascii="Times New Roman" w:hAnsi="Times New Roman"/>
        </w:rPr>
        <w:t>local Druze</w:t>
      </w:r>
      <w:r w:rsidR="00CD2CBB">
        <w:rPr>
          <w:rFonts w:ascii="Times New Roman" w:hAnsi="Times New Roman"/>
        </w:rPr>
        <w:t xml:space="preserve">. At the most basic level, the response seems undeniably humanitarian as, in his last call for peace, the Amir invokes the law of humankind, “the punishment you will receive from men … It will be terrible, I promise,” and his cautionary words are made more potent by what might be interpreted as the strong undertones of a deep, personal regret. </w:t>
      </w:r>
      <w:r w:rsidR="00AF4435">
        <w:rPr>
          <w:rFonts w:ascii="Times New Roman" w:hAnsi="Times New Roman"/>
        </w:rPr>
        <w:t>Regardless of the motivation / category of response, the Amir’s words mark the conclusion of a long progression, from the 24-year-old who claimed that “paradise is found in the shadow of the sword.”</w:t>
      </w:r>
      <w:r w:rsidR="002453D6">
        <w:rPr>
          <w:rFonts w:ascii="Times New Roman" w:hAnsi="Times New Roman"/>
        </w:rPr>
        <w:t xml:space="preserve"> </w:t>
      </w:r>
    </w:p>
    <w:p w:rsidR="001F716C" w:rsidRDefault="00AF4435" w:rsidP="002044C6">
      <w:pPr>
        <w:spacing w:line="480" w:lineRule="auto"/>
        <w:rPr>
          <w:rFonts w:ascii="Times New Roman" w:hAnsi="Times New Roman"/>
        </w:rPr>
      </w:pPr>
      <w:r>
        <w:rPr>
          <w:rFonts w:ascii="Times New Roman" w:hAnsi="Times New Roman"/>
        </w:rPr>
        <w:tab/>
        <w:t xml:space="preserve">The progression of Abd el-Kader’s method of response to the suffering of the Muslim people, presents challenges to the categorization of religious response and the extent to which </w:t>
      </w:r>
      <w:r w:rsidR="00C06A8D">
        <w:rPr>
          <w:rFonts w:ascii="Times New Roman" w:hAnsi="Times New Roman"/>
        </w:rPr>
        <w:t>divisions between religious, political, humanitarian, and personal responses to suffering, both for the individual and for the community, can be realistically determined. While it seems obvious that there are numerous complex and perhaps even contradictory motivations driving a single response, perhaps the more pertinent question to consider, at least in terms of religious studies, is the way such classifications limit or enable the justification of</w:t>
      </w:r>
      <w:r w:rsidR="009A3ABC">
        <w:rPr>
          <w:rFonts w:ascii="Times New Roman" w:hAnsi="Times New Roman"/>
        </w:rPr>
        <w:t xml:space="preserve"> the response.  </w:t>
      </w:r>
      <w:r w:rsidR="00C06A8D">
        <w:rPr>
          <w:rFonts w:ascii="Times New Roman" w:hAnsi="Times New Roman"/>
        </w:rPr>
        <w:t xml:space="preserve">     </w:t>
      </w:r>
      <w:r w:rsidR="00127944">
        <w:rPr>
          <w:rFonts w:ascii="Times New Roman" w:hAnsi="Times New Roman"/>
        </w:rPr>
        <w:br w:type="page"/>
      </w:r>
    </w:p>
    <w:p w:rsidR="00F87441" w:rsidRDefault="00127944" w:rsidP="002044C6">
      <w:pPr>
        <w:spacing w:line="480" w:lineRule="auto"/>
        <w:jc w:val="center"/>
        <w:rPr>
          <w:rFonts w:ascii="Times New Roman" w:hAnsi="Times New Roman"/>
        </w:rPr>
      </w:pPr>
      <w:r>
        <w:rPr>
          <w:rFonts w:ascii="Times New Roman" w:hAnsi="Times New Roman"/>
        </w:rPr>
        <w:t>Works Cited</w:t>
      </w:r>
    </w:p>
    <w:p w:rsidR="002453D6" w:rsidRDefault="00F87441" w:rsidP="002044C6">
      <w:pPr>
        <w:spacing w:line="480" w:lineRule="auto"/>
        <w:rPr>
          <w:rFonts w:ascii="Times New Roman" w:hAnsi="Times New Roman"/>
        </w:rPr>
      </w:pPr>
      <w:r w:rsidRPr="00F87441">
        <w:rPr>
          <w:rFonts w:ascii="Times New Roman" w:hAnsi="Times New Roman"/>
        </w:rPr>
        <w:t>Heck, Paul L. "</w:t>
      </w:r>
      <w:r>
        <w:rPr>
          <w:rFonts w:ascii="Times New Roman" w:hAnsi="Times New Roman"/>
        </w:rPr>
        <w:t>Jihad Revisited.”</w:t>
      </w:r>
      <w:r w:rsidRPr="00F87441">
        <w:rPr>
          <w:rFonts w:ascii="Times New Roman" w:hAnsi="Times New Roman"/>
        </w:rPr>
        <w:t xml:space="preserve"> </w:t>
      </w:r>
      <w:r w:rsidRPr="001F716C">
        <w:rPr>
          <w:rFonts w:ascii="Times New Roman" w:hAnsi="Times New Roman"/>
          <w:i/>
        </w:rPr>
        <w:t>Journal of Religious Ethics</w:t>
      </w:r>
      <w:r w:rsidRPr="00F87441">
        <w:rPr>
          <w:rFonts w:ascii="Times New Roman" w:hAnsi="Times New Roman"/>
        </w:rPr>
        <w:t>. 32.1 (2004): 95-128.</w:t>
      </w:r>
    </w:p>
    <w:p w:rsidR="00AF4435" w:rsidRDefault="002453D6" w:rsidP="002044C6">
      <w:pPr>
        <w:spacing w:line="480" w:lineRule="auto"/>
        <w:ind w:left="720" w:hanging="720"/>
        <w:rPr>
          <w:rFonts w:ascii="Times New Roman" w:hAnsi="Times New Roman"/>
        </w:rPr>
      </w:pPr>
      <w:r w:rsidRPr="002453D6">
        <w:rPr>
          <w:rFonts w:ascii="Times New Roman" w:hAnsi="Times New Roman"/>
        </w:rPr>
        <w:t xml:space="preserve">Kiser, John. </w:t>
      </w:r>
      <w:r w:rsidRPr="002453D6">
        <w:rPr>
          <w:rFonts w:ascii="Times New Roman" w:hAnsi="Times New Roman"/>
          <w:i/>
        </w:rPr>
        <w:t>Commander of the Faithful: The Life and Times of Emir Abd el-Kader.</w:t>
      </w:r>
      <w:r w:rsidRPr="002453D6">
        <w:rPr>
          <w:rFonts w:ascii="Times New Roman" w:hAnsi="Times New Roman"/>
        </w:rPr>
        <w:t xml:space="preserve"> Rhinebeck, New York: Monkfish Book Publishing, 2008. </w:t>
      </w:r>
    </w:p>
    <w:p w:rsidR="00127944" w:rsidRPr="00127944" w:rsidRDefault="001F716C" w:rsidP="002044C6">
      <w:pPr>
        <w:spacing w:line="480" w:lineRule="auto"/>
        <w:rPr>
          <w:rFonts w:ascii="Times New Roman" w:hAnsi="Times New Roman"/>
        </w:rPr>
      </w:pPr>
      <w:r w:rsidRPr="001F716C">
        <w:rPr>
          <w:rFonts w:ascii="Times New Roman" w:hAnsi="Times New Roman"/>
        </w:rPr>
        <w:t>McClatchy, J.D. "</w:t>
      </w:r>
      <w:r>
        <w:rPr>
          <w:rFonts w:ascii="Times New Roman" w:hAnsi="Times New Roman"/>
        </w:rPr>
        <w:t>Jihad</w:t>
      </w:r>
      <w:r w:rsidRPr="001F716C">
        <w:rPr>
          <w:rFonts w:ascii="Times New Roman" w:hAnsi="Times New Roman"/>
        </w:rPr>
        <w:t xml:space="preserve">." </w:t>
      </w:r>
      <w:r w:rsidRPr="001F716C">
        <w:rPr>
          <w:rFonts w:ascii="Times New Roman" w:hAnsi="Times New Roman"/>
          <w:i/>
        </w:rPr>
        <w:t>Poetry</w:t>
      </w:r>
      <w:r w:rsidRPr="001F716C">
        <w:rPr>
          <w:rFonts w:ascii="Times New Roman" w:hAnsi="Times New Roman"/>
        </w:rPr>
        <w:t>. 180.6 (</w:t>
      </w:r>
      <w:r>
        <w:rPr>
          <w:rFonts w:ascii="Times New Roman" w:hAnsi="Times New Roman"/>
        </w:rPr>
        <w:t xml:space="preserve">September </w:t>
      </w:r>
      <w:r w:rsidRPr="001F716C">
        <w:rPr>
          <w:rFonts w:ascii="Times New Roman" w:hAnsi="Times New Roman"/>
        </w:rPr>
        <w:t>2002): 311-312.</w:t>
      </w:r>
    </w:p>
    <w:sectPr w:rsidR="00127944" w:rsidRPr="00127944" w:rsidSect="00127944">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5734">
      <w:r>
        <w:separator/>
      </w:r>
    </w:p>
  </w:endnote>
  <w:endnote w:type="continuationSeparator" w:id="0">
    <w:p w:rsidR="00000000" w:rsidRDefault="0052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5734">
      <w:r>
        <w:separator/>
      </w:r>
    </w:p>
  </w:footnote>
  <w:footnote w:type="continuationSeparator" w:id="0">
    <w:p w:rsidR="00000000" w:rsidRDefault="005257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35" w:rsidRDefault="00AF4435" w:rsidP="001279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435" w:rsidRDefault="00AF4435" w:rsidP="0012794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35" w:rsidRPr="00127944" w:rsidRDefault="00AF4435" w:rsidP="00127944">
    <w:pPr>
      <w:pStyle w:val="Header"/>
      <w:framePr w:wrap="around" w:vAnchor="text" w:hAnchor="margin" w:xAlign="right" w:y="1"/>
      <w:rPr>
        <w:rStyle w:val="PageNumber"/>
        <w:rFonts w:ascii="Times New Roman" w:hAnsi="Times New Roman"/>
      </w:rPr>
    </w:pPr>
    <w:r w:rsidRPr="00127944">
      <w:rPr>
        <w:rStyle w:val="PageNumber"/>
        <w:rFonts w:ascii="Times New Roman" w:hAnsi="Times New Roman"/>
      </w:rPr>
      <w:fldChar w:fldCharType="begin"/>
    </w:r>
    <w:r w:rsidRPr="00127944">
      <w:rPr>
        <w:rStyle w:val="PageNumber"/>
        <w:rFonts w:ascii="Times New Roman" w:hAnsi="Times New Roman"/>
      </w:rPr>
      <w:instrText xml:space="preserve">PAGE  </w:instrText>
    </w:r>
    <w:r w:rsidRPr="00127944">
      <w:rPr>
        <w:rStyle w:val="PageNumber"/>
        <w:rFonts w:ascii="Times New Roman" w:hAnsi="Times New Roman"/>
      </w:rPr>
      <w:fldChar w:fldCharType="separate"/>
    </w:r>
    <w:r w:rsidR="00525734">
      <w:rPr>
        <w:rStyle w:val="PageNumber"/>
        <w:rFonts w:ascii="Times New Roman" w:hAnsi="Times New Roman"/>
        <w:noProof/>
      </w:rPr>
      <w:t>7</w:t>
    </w:r>
    <w:r w:rsidRPr="00127944">
      <w:rPr>
        <w:rStyle w:val="PageNumber"/>
        <w:rFonts w:ascii="Times New Roman" w:hAnsi="Times New Roman"/>
      </w:rPr>
      <w:fldChar w:fldCharType="end"/>
    </w:r>
  </w:p>
  <w:p w:rsidR="00AF4435" w:rsidRPr="00127944" w:rsidRDefault="00AF4435" w:rsidP="00127944">
    <w:pPr>
      <w:pStyle w:val="Header"/>
      <w:ind w:right="360"/>
      <w:jc w:val="right"/>
      <w:rPr>
        <w:rFonts w:ascii="Times New Roman" w:hAnsi="Times New Roman"/>
      </w:rPr>
    </w:pPr>
    <w:r w:rsidRPr="00127944">
      <w:rPr>
        <w:rFonts w:ascii="Times New Roman" w:hAnsi="Times New Roman"/>
      </w:rPr>
      <w:t>Marconi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44"/>
    <w:rsid w:val="0001287F"/>
    <w:rsid w:val="000515A0"/>
    <w:rsid w:val="00092B9F"/>
    <w:rsid w:val="000B5F20"/>
    <w:rsid w:val="00127944"/>
    <w:rsid w:val="001E450E"/>
    <w:rsid w:val="001F716C"/>
    <w:rsid w:val="002044C6"/>
    <w:rsid w:val="002311AE"/>
    <w:rsid w:val="002453D6"/>
    <w:rsid w:val="00246DD4"/>
    <w:rsid w:val="003E1C38"/>
    <w:rsid w:val="0046049B"/>
    <w:rsid w:val="004F378E"/>
    <w:rsid w:val="0052434B"/>
    <w:rsid w:val="00525734"/>
    <w:rsid w:val="005673C4"/>
    <w:rsid w:val="005C7EF5"/>
    <w:rsid w:val="005E72B1"/>
    <w:rsid w:val="00676163"/>
    <w:rsid w:val="006960BF"/>
    <w:rsid w:val="006B1CCC"/>
    <w:rsid w:val="006D43CE"/>
    <w:rsid w:val="007D6D95"/>
    <w:rsid w:val="00853DF4"/>
    <w:rsid w:val="00860885"/>
    <w:rsid w:val="008924A8"/>
    <w:rsid w:val="00910ECA"/>
    <w:rsid w:val="0096192F"/>
    <w:rsid w:val="009A3ABC"/>
    <w:rsid w:val="009C0641"/>
    <w:rsid w:val="009C2172"/>
    <w:rsid w:val="00A74478"/>
    <w:rsid w:val="00AF4435"/>
    <w:rsid w:val="00B144FC"/>
    <w:rsid w:val="00B43055"/>
    <w:rsid w:val="00BE441D"/>
    <w:rsid w:val="00C06A8D"/>
    <w:rsid w:val="00C169BC"/>
    <w:rsid w:val="00CD2CBB"/>
    <w:rsid w:val="00D8424E"/>
    <w:rsid w:val="00E211BF"/>
    <w:rsid w:val="00E7633E"/>
    <w:rsid w:val="00EC6A7A"/>
    <w:rsid w:val="00F76F29"/>
    <w:rsid w:val="00F874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944"/>
    <w:pPr>
      <w:tabs>
        <w:tab w:val="center" w:pos="4320"/>
        <w:tab w:val="right" w:pos="8640"/>
      </w:tabs>
    </w:pPr>
  </w:style>
  <w:style w:type="character" w:customStyle="1" w:styleId="HeaderChar">
    <w:name w:val="Header Char"/>
    <w:basedOn w:val="DefaultParagraphFont"/>
    <w:link w:val="Header"/>
    <w:uiPriority w:val="99"/>
    <w:rsid w:val="00127944"/>
  </w:style>
  <w:style w:type="paragraph" w:styleId="Footer">
    <w:name w:val="footer"/>
    <w:basedOn w:val="Normal"/>
    <w:link w:val="FooterChar"/>
    <w:uiPriority w:val="99"/>
    <w:semiHidden/>
    <w:unhideWhenUsed/>
    <w:rsid w:val="00127944"/>
    <w:pPr>
      <w:tabs>
        <w:tab w:val="center" w:pos="4320"/>
        <w:tab w:val="right" w:pos="8640"/>
      </w:tabs>
    </w:pPr>
  </w:style>
  <w:style w:type="character" w:customStyle="1" w:styleId="FooterChar">
    <w:name w:val="Footer Char"/>
    <w:basedOn w:val="DefaultParagraphFont"/>
    <w:link w:val="Footer"/>
    <w:uiPriority w:val="99"/>
    <w:semiHidden/>
    <w:rsid w:val="00127944"/>
  </w:style>
  <w:style w:type="character" w:styleId="PageNumber">
    <w:name w:val="page number"/>
    <w:basedOn w:val="DefaultParagraphFont"/>
    <w:uiPriority w:val="99"/>
    <w:semiHidden/>
    <w:unhideWhenUsed/>
    <w:rsid w:val="001279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944"/>
    <w:pPr>
      <w:tabs>
        <w:tab w:val="center" w:pos="4320"/>
        <w:tab w:val="right" w:pos="8640"/>
      </w:tabs>
    </w:pPr>
  </w:style>
  <w:style w:type="character" w:customStyle="1" w:styleId="HeaderChar">
    <w:name w:val="Header Char"/>
    <w:basedOn w:val="DefaultParagraphFont"/>
    <w:link w:val="Header"/>
    <w:uiPriority w:val="99"/>
    <w:rsid w:val="00127944"/>
  </w:style>
  <w:style w:type="paragraph" w:styleId="Footer">
    <w:name w:val="footer"/>
    <w:basedOn w:val="Normal"/>
    <w:link w:val="FooterChar"/>
    <w:uiPriority w:val="99"/>
    <w:semiHidden/>
    <w:unhideWhenUsed/>
    <w:rsid w:val="00127944"/>
    <w:pPr>
      <w:tabs>
        <w:tab w:val="center" w:pos="4320"/>
        <w:tab w:val="right" w:pos="8640"/>
      </w:tabs>
    </w:pPr>
  </w:style>
  <w:style w:type="character" w:customStyle="1" w:styleId="FooterChar">
    <w:name w:val="Footer Char"/>
    <w:basedOn w:val="DefaultParagraphFont"/>
    <w:link w:val="Footer"/>
    <w:uiPriority w:val="99"/>
    <w:semiHidden/>
    <w:rsid w:val="00127944"/>
  </w:style>
  <w:style w:type="character" w:styleId="PageNumber">
    <w:name w:val="page number"/>
    <w:basedOn w:val="DefaultParagraphFont"/>
    <w:uiPriority w:val="99"/>
    <w:semiHidden/>
    <w:unhideWhenUsed/>
    <w:rsid w:val="0012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1595</Words>
  <Characters>9097</Characters>
  <Application>Microsoft Macintosh Word</Application>
  <DocSecurity>4</DocSecurity>
  <Lines>75</Lines>
  <Paragraphs>21</Paragraphs>
  <ScaleCrop>false</ScaleCrop>
  <Company>Drake University</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Marconi</dc:creator>
  <cp:keywords/>
  <cp:lastModifiedBy>Drake University</cp:lastModifiedBy>
  <cp:revision>2</cp:revision>
  <dcterms:created xsi:type="dcterms:W3CDTF">2013-02-04T13:05:00Z</dcterms:created>
  <dcterms:modified xsi:type="dcterms:W3CDTF">2013-02-04T13:05:00Z</dcterms:modified>
</cp:coreProperties>
</file>