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F31" w:rsidRDefault="00810EAC" w:rsidP="007460D9">
      <w:pPr>
        <w:spacing w:line="480" w:lineRule="auto"/>
        <w:jc w:val="center"/>
        <w:rPr>
          <w:rFonts w:ascii="Times New Roman" w:hAnsi="Times New Roman"/>
        </w:rPr>
      </w:pPr>
      <w:bookmarkStart w:id="0" w:name="_GoBack"/>
      <w:bookmarkEnd w:id="0"/>
      <w:r>
        <w:rPr>
          <w:rFonts w:ascii="Times New Roman" w:hAnsi="Times New Roman"/>
        </w:rPr>
        <w:t xml:space="preserve">Repairing the Canopy: </w:t>
      </w:r>
      <w:r w:rsidR="007460D9">
        <w:rPr>
          <w:rFonts w:ascii="Times New Roman" w:hAnsi="Times New Roman"/>
        </w:rPr>
        <w:t>A Pro</w:t>
      </w:r>
      <w:r>
        <w:rPr>
          <w:rFonts w:ascii="Times New Roman" w:hAnsi="Times New Roman"/>
        </w:rPr>
        <w:t>gressive Response to Suffering</w:t>
      </w:r>
    </w:p>
    <w:p w:rsidR="00037551" w:rsidRDefault="00137426" w:rsidP="007460D9">
      <w:pPr>
        <w:spacing w:line="480" w:lineRule="auto"/>
        <w:ind w:firstLine="720"/>
        <w:rPr>
          <w:rFonts w:ascii="Times New Roman" w:hAnsi="Times New Roman"/>
        </w:rPr>
      </w:pPr>
      <w:r w:rsidRPr="00E11FAE">
        <w:rPr>
          <w:rFonts w:ascii="Times New Roman" w:hAnsi="Times New Roman"/>
          <w:color w:val="C0504D" w:themeColor="accent2"/>
        </w:rPr>
        <w:t xml:space="preserve">Over the course of the past semester, our Comparative Religion class discussed three religions (Sikhism, Lakota Tradition, and Islam), all in relationship to the semester’s overarching theme of religious responses to suffering.  </w:t>
      </w:r>
      <w:r>
        <w:rPr>
          <w:rFonts w:ascii="Times New Roman" w:hAnsi="Times New Roman"/>
        </w:rPr>
        <w:t xml:space="preserve">The aforementioned </w:t>
      </w:r>
      <w:r w:rsidR="004B1795">
        <w:rPr>
          <w:rFonts w:ascii="Times New Roman" w:hAnsi="Times New Roman"/>
        </w:rPr>
        <w:t xml:space="preserve">religions / traditions discussed in </w:t>
      </w:r>
      <w:r>
        <w:rPr>
          <w:rFonts w:ascii="Times New Roman" w:hAnsi="Times New Roman"/>
        </w:rPr>
        <w:t>the</w:t>
      </w:r>
      <w:r w:rsidR="004B1795">
        <w:rPr>
          <w:rFonts w:ascii="Times New Roman" w:hAnsi="Times New Roman"/>
        </w:rPr>
        <w:t xml:space="preserve"> course varied greatly in </w:t>
      </w:r>
      <w:r w:rsidR="00B6175A">
        <w:rPr>
          <w:rFonts w:ascii="Times New Roman" w:hAnsi="Times New Roman"/>
        </w:rPr>
        <w:t xml:space="preserve">terms of their </w:t>
      </w:r>
      <w:r w:rsidR="004B1795">
        <w:rPr>
          <w:rFonts w:ascii="Times New Roman" w:hAnsi="Times New Roman"/>
        </w:rPr>
        <w:t xml:space="preserve">practice, </w:t>
      </w:r>
      <w:r w:rsidR="00B6175A">
        <w:rPr>
          <w:rFonts w:ascii="Times New Roman" w:hAnsi="Times New Roman"/>
        </w:rPr>
        <w:t>history, and perceptions of punishment, suffering, retribution, and reconciliation.  However, all three traditions have, at some point in their devel</w:t>
      </w:r>
      <w:r w:rsidR="00037551">
        <w:rPr>
          <w:rFonts w:ascii="Times New Roman" w:hAnsi="Times New Roman"/>
        </w:rPr>
        <w:t>opment or history, engaged in acts of contestation</w:t>
      </w:r>
      <w:r w:rsidR="003D71CE">
        <w:rPr>
          <w:rFonts w:ascii="Times New Roman" w:hAnsi="Times New Roman"/>
        </w:rPr>
        <w:t>, thereafter identified</w:t>
      </w:r>
      <w:r w:rsidR="00037551">
        <w:rPr>
          <w:rFonts w:ascii="Times New Roman" w:hAnsi="Times New Roman"/>
        </w:rPr>
        <w:t>, by both practitioners and non-practitioners,</w:t>
      </w:r>
      <w:r w:rsidR="003D71CE">
        <w:rPr>
          <w:rFonts w:ascii="Times New Roman" w:hAnsi="Times New Roman"/>
        </w:rPr>
        <w:t xml:space="preserve"> as potentially violent responses to suffering.  While all three traditions reflect their own explanations of suffering, many of which are due to divine omnipotence or cosmic/natural order</w:t>
      </w:r>
      <w:r w:rsidR="00947EEA">
        <w:rPr>
          <w:rFonts w:ascii="Times New Roman" w:hAnsi="Times New Roman"/>
        </w:rPr>
        <w:t xml:space="preserve"> and therefore, do not necessitate a violent or even external response, historically, some instances of communal suffering have instigated more seemingly violent responses than others.  Upon closer analysis, these instances of communal suffering, </w:t>
      </w:r>
      <w:proofErr w:type="gramStart"/>
      <w:r w:rsidR="00947EEA">
        <w:rPr>
          <w:rFonts w:ascii="Times New Roman" w:hAnsi="Times New Roman"/>
        </w:rPr>
        <w:t>which</w:t>
      </w:r>
      <w:proofErr w:type="gramEnd"/>
      <w:r w:rsidR="00947EEA">
        <w:rPr>
          <w:rFonts w:ascii="Times New Roman" w:hAnsi="Times New Roman"/>
        </w:rPr>
        <w:t xml:space="preserve"> have resulted in violent response, while diverse in their situational details, share a commonality— the initial desecration of the sacred.  Looking particularly at the birth of the Sikh </w:t>
      </w:r>
      <w:proofErr w:type="spellStart"/>
      <w:r w:rsidR="00947EEA">
        <w:rPr>
          <w:rFonts w:ascii="Times New Roman" w:hAnsi="Times New Roman"/>
        </w:rPr>
        <w:t>Khalsa</w:t>
      </w:r>
      <w:proofErr w:type="spellEnd"/>
      <w:r w:rsidR="00947EEA">
        <w:rPr>
          <w:rFonts w:ascii="Times New Roman" w:hAnsi="Times New Roman"/>
        </w:rPr>
        <w:t xml:space="preserve">, the Ghost Dance of the Lakota, and the evolution of lesser jihad within the Islamic tradition, evidence of desecration and subsequent violence emerges.  And, while </w:t>
      </w:r>
      <w:r w:rsidR="003C37BE">
        <w:rPr>
          <w:rFonts w:ascii="Times New Roman" w:hAnsi="Times New Roman"/>
        </w:rPr>
        <w:t xml:space="preserve">such events reflect an attempt to correct a wrong through contestation, they also reveal the existence of a transformative process – a </w:t>
      </w:r>
      <w:r w:rsidR="006E7504">
        <w:rPr>
          <w:rFonts w:ascii="Times New Roman" w:hAnsi="Times New Roman"/>
        </w:rPr>
        <w:t xml:space="preserve">progression from an act of desecration, to a response of contestation, to the </w:t>
      </w:r>
      <w:r w:rsidR="003C37BE">
        <w:rPr>
          <w:rFonts w:ascii="Times New Roman" w:hAnsi="Times New Roman"/>
        </w:rPr>
        <w:t>eventual attempted reclamation of the sacred, either through re-memorization of contestation and/or the adaptation of practice.</w:t>
      </w:r>
      <w:r w:rsidR="006E7504">
        <w:rPr>
          <w:rFonts w:ascii="Times New Roman" w:hAnsi="Times New Roman"/>
        </w:rPr>
        <w:t xml:space="preserve"> </w:t>
      </w:r>
      <w:r w:rsidR="00A56F31">
        <w:rPr>
          <w:rFonts w:ascii="Times New Roman" w:hAnsi="Times New Roman"/>
        </w:rPr>
        <w:tab/>
      </w:r>
    </w:p>
    <w:p w:rsidR="00A56F31" w:rsidRDefault="00A330F5" w:rsidP="007460D9">
      <w:pPr>
        <w:spacing w:line="480" w:lineRule="auto"/>
        <w:rPr>
          <w:rFonts w:ascii="Times New Roman" w:hAnsi="Times New Roman"/>
        </w:rPr>
      </w:pPr>
      <w:r>
        <w:rPr>
          <w:rFonts w:ascii="Times New Roman" w:hAnsi="Times New Roman"/>
        </w:rPr>
        <w:tab/>
        <w:t xml:space="preserve">In order to discuss the degree to which all three religions / traditions reflect a progression from acts of desecration to acts of reclamation, it first seems necessary to distinguish between those instances of suffering that illicit violence / contestation from those that do not.  </w:t>
      </w:r>
      <w:r w:rsidR="00D667E0">
        <w:rPr>
          <w:rFonts w:ascii="Times New Roman" w:hAnsi="Times New Roman"/>
        </w:rPr>
        <w:t xml:space="preserve">Within </w:t>
      </w:r>
      <w:r w:rsidR="00D667E0">
        <w:rPr>
          <w:rFonts w:ascii="Times New Roman" w:hAnsi="Times New Roman"/>
        </w:rPr>
        <w:lastRenderedPageBreak/>
        <w:t>Sikh traditions, the assassination of the 9</w:t>
      </w:r>
      <w:r w:rsidR="00D667E0" w:rsidRPr="00D667E0">
        <w:rPr>
          <w:rFonts w:ascii="Times New Roman" w:hAnsi="Times New Roman"/>
          <w:vertAlign w:val="superscript"/>
        </w:rPr>
        <w:t>th</w:t>
      </w:r>
      <w:r w:rsidR="00D667E0">
        <w:rPr>
          <w:rFonts w:ascii="Times New Roman" w:hAnsi="Times New Roman"/>
        </w:rPr>
        <w:t xml:space="preserve"> guru led the 10</w:t>
      </w:r>
      <w:r w:rsidR="00D667E0" w:rsidRPr="00D667E0">
        <w:rPr>
          <w:rFonts w:ascii="Times New Roman" w:hAnsi="Times New Roman"/>
          <w:vertAlign w:val="superscript"/>
        </w:rPr>
        <w:t>th</w:t>
      </w:r>
      <w:r w:rsidR="00C43478">
        <w:rPr>
          <w:rFonts w:ascii="Times New Roman" w:hAnsi="Times New Roman"/>
        </w:rPr>
        <w:t xml:space="preserve"> guru to establish the </w:t>
      </w:r>
      <w:proofErr w:type="spellStart"/>
      <w:r w:rsidR="00C43478">
        <w:rPr>
          <w:rFonts w:ascii="Times New Roman" w:hAnsi="Times New Roman"/>
        </w:rPr>
        <w:t>Khalsa</w:t>
      </w:r>
      <w:proofErr w:type="spellEnd"/>
      <w:r w:rsidR="00C43478">
        <w:rPr>
          <w:rFonts w:ascii="Times New Roman" w:hAnsi="Times New Roman"/>
        </w:rPr>
        <w:t xml:space="preserve">.  </w:t>
      </w:r>
      <w:r w:rsidR="00C43478" w:rsidRPr="000744A7">
        <w:rPr>
          <w:rFonts w:ascii="Times New Roman" w:hAnsi="Times New Roman"/>
          <w:color w:val="C0504D" w:themeColor="accent2"/>
        </w:rPr>
        <w:t xml:space="preserve">The </w:t>
      </w:r>
      <w:proofErr w:type="spellStart"/>
      <w:r w:rsidR="00C43478" w:rsidRPr="000744A7">
        <w:rPr>
          <w:rFonts w:ascii="Times New Roman" w:hAnsi="Times New Roman"/>
          <w:color w:val="C0504D" w:themeColor="accent2"/>
        </w:rPr>
        <w:t>Khalsa</w:t>
      </w:r>
      <w:proofErr w:type="spellEnd"/>
      <w:r w:rsidR="00C43478" w:rsidRPr="000744A7">
        <w:rPr>
          <w:rFonts w:ascii="Times New Roman" w:hAnsi="Times New Roman"/>
          <w:color w:val="C0504D" w:themeColor="accent2"/>
        </w:rPr>
        <w:t xml:space="preserve"> (“pure”) order, which supersedes the caste system, involves the adoption of the five K’s</w:t>
      </w:r>
      <w:r w:rsidR="00E14014" w:rsidRPr="000744A7">
        <w:rPr>
          <w:rFonts w:ascii="Times New Roman" w:hAnsi="Times New Roman"/>
          <w:color w:val="C0504D" w:themeColor="accent2"/>
        </w:rPr>
        <w:t xml:space="preserve"> (</w:t>
      </w:r>
      <w:proofErr w:type="spellStart"/>
      <w:r w:rsidR="00E14014" w:rsidRPr="000744A7">
        <w:rPr>
          <w:rFonts w:ascii="Times New Roman" w:hAnsi="Times New Roman"/>
          <w:i/>
          <w:color w:val="C0504D" w:themeColor="accent2"/>
        </w:rPr>
        <w:t>Kesh</w:t>
      </w:r>
      <w:proofErr w:type="spellEnd"/>
      <w:r w:rsidR="00E14014" w:rsidRPr="000744A7">
        <w:rPr>
          <w:rFonts w:ascii="Times New Roman" w:hAnsi="Times New Roman"/>
          <w:color w:val="C0504D" w:themeColor="accent2"/>
        </w:rPr>
        <w:t xml:space="preserve"> or uncut hair, covered with a turban; </w:t>
      </w:r>
      <w:r w:rsidR="00E14014" w:rsidRPr="000744A7">
        <w:rPr>
          <w:rFonts w:ascii="Times New Roman" w:hAnsi="Times New Roman"/>
          <w:i/>
          <w:color w:val="C0504D" w:themeColor="accent2"/>
        </w:rPr>
        <w:t>Kanga</w:t>
      </w:r>
      <w:r w:rsidR="00E14014" w:rsidRPr="000744A7">
        <w:rPr>
          <w:rFonts w:ascii="Times New Roman" w:hAnsi="Times New Roman"/>
          <w:color w:val="C0504D" w:themeColor="accent2"/>
        </w:rPr>
        <w:t xml:space="preserve"> or wooden comb; </w:t>
      </w:r>
      <w:r w:rsidR="00E14014" w:rsidRPr="000744A7">
        <w:rPr>
          <w:rFonts w:ascii="Times New Roman" w:hAnsi="Times New Roman"/>
          <w:i/>
          <w:color w:val="C0504D" w:themeColor="accent2"/>
        </w:rPr>
        <w:t>Kara</w:t>
      </w:r>
      <w:r w:rsidR="00E14014" w:rsidRPr="000744A7">
        <w:rPr>
          <w:rFonts w:ascii="Times New Roman" w:hAnsi="Times New Roman"/>
          <w:color w:val="C0504D" w:themeColor="accent2"/>
        </w:rPr>
        <w:t xml:space="preserve"> or steel bracelet; </w:t>
      </w:r>
      <w:proofErr w:type="spellStart"/>
      <w:r w:rsidR="00E14014" w:rsidRPr="000744A7">
        <w:rPr>
          <w:rFonts w:ascii="Times New Roman" w:hAnsi="Times New Roman"/>
          <w:i/>
          <w:color w:val="C0504D" w:themeColor="accent2"/>
        </w:rPr>
        <w:t>Kachhera</w:t>
      </w:r>
      <w:proofErr w:type="spellEnd"/>
      <w:r w:rsidR="00E14014" w:rsidRPr="000744A7">
        <w:rPr>
          <w:rFonts w:ascii="Times New Roman" w:hAnsi="Times New Roman"/>
          <w:color w:val="C0504D" w:themeColor="accent2"/>
        </w:rPr>
        <w:t xml:space="preserve"> or cotton underwear; </w:t>
      </w:r>
      <w:proofErr w:type="spellStart"/>
      <w:r w:rsidR="00E14014" w:rsidRPr="000744A7">
        <w:rPr>
          <w:rFonts w:ascii="Times New Roman" w:hAnsi="Times New Roman"/>
          <w:i/>
          <w:color w:val="C0504D" w:themeColor="accent2"/>
        </w:rPr>
        <w:t>Kirpan</w:t>
      </w:r>
      <w:proofErr w:type="spellEnd"/>
      <w:r w:rsidR="00E14014" w:rsidRPr="000744A7">
        <w:rPr>
          <w:rFonts w:ascii="Times New Roman" w:hAnsi="Times New Roman"/>
          <w:color w:val="C0504D" w:themeColor="accent2"/>
        </w:rPr>
        <w:t xml:space="preserve"> or a small sword)</w:t>
      </w:r>
      <w:r w:rsidR="00C43478" w:rsidRPr="000744A7">
        <w:rPr>
          <w:rFonts w:ascii="Times New Roman" w:hAnsi="Times New Roman"/>
          <w:color w:val="C0504D" w:themeColor="accent2"/>
        </w:rPr>
        <w:t xml:space="preserve"> and an initiation ceremony in which </w:t>
      </w:r>
      <w:r w:rsidR="00E14014" w:rsidRPr="000744A7">
        <w:rPr>
          <w:rFonts w:ascii="Times New Roman" w:hAnsi="Times New Roman"/>
          <w:color w:val="C0504D" w:themeColor="accent2"/>
        </w:rPr>
        <w:t xml:space="preserve">inductees drink </w:t>
      </w:r>
      <w:r w:rsidR="00C43478" w:rsidRPr="000744A7">
        <w:rPr>
          <w:rFonts w:ascii="Times New Roman" w:hAnsi="Times New Roman"/>
          <w:color w:val="C0504D" w:themeColor="accent2"/>
        </w:rPr>
        <w:t xml:space="preserve">the </w:t>
      </w:r>
      <w:proofErr w:type="spellStart"/>
      <w:r w:rsidR="00C43478" w:rsidRPr="000744A7">
        <w:rPr>
          <w:rFonts w:ascii="Times New Roman" w:hAnsi="Times New Roman"/>
          <w:i/>
          <w:color w:val="C0504D" w:themeColor="accent2"/>
        </w:rPr>
        <w:t>Amrit</w:t>
      </w:r>
      <w:proofErr w:type="spellEnd"/>
      <w:r w:rsidR="00C43478" w:rsidRPr="000744A7">
        <w:rPr>
          <w:rFonts w:ascii="Times New Roman" w:hAnsi="Times New Roman"/>
          <w:color w:val="C0504D" w:themeColor="accent2"/>
        </w:rPr>
        <w:t xml:space="preserve"> (sugar and water stirred with a double-edged sword).</w:t>
      </w:r>
      <w:r w:rsidR="00C43478">
        <w:rPr>
          <w:rFonts w:ascii="Times New Roman" w:hAnsi="Times New Roman"/>
        </w:rPr>
        <w:t xml:space="preserve">  Following the guru’s assassination, the establishment of the </w:t>
      </w:r>
      <w:proofErr w:type="spellStart"/>
      <w:r w:rsidR="00C43478">
        <w:rPr>
          <w:rFonts w:ascii="Times New Roman" w:hAnsi="Times New Roman"/>
        </w:rPr>
        <w:t>Khalsa</w:t>
      </w:r>
      <w:proofErr w:type="spellEnd"/>
      <w:r w:rsidR="00D2759C">
        <w:rPr>
          <w:rFonts w:ascii="Times New Roman" w:hAnsi="Times New Roman"/>
        </w:rPr>
        <w:t>, as W.H. McLeod notes,</w:t>
      </w:r>
      <w:r w:rsidR="00D667E0">
        <w:rPr>
          <w:rFonts w:ascii="Times New Roman" w:hAnsi="Times New Roman"/>
        </w:rPr>
        <w:t xml:space="preserve"> served to transform Sikhs who were “mere sparrows, weak and timorous creatures who could never be trusted,” (</w:t>
      </w:r>
      <w:r w:rsidR="00D2759C">
        <w:rPr>
          <w:rFonts w:ascii="Times New Roman" w:hAnsi="Times New Roman"/>
        </w:rPr>
        <w:t xml:space="preserve">27) into “splendid warriors.”  The </w:t>
      </w:r>
      <w:proofErr w:type="spellStart"/>
      <w:r w:rsidR="00D2759C">
        <w:rPr>
          <w:rFonts w:ascii="Times New Roman" w:hAnsi="Times New Roman"/>
        </w:rPr>
        <w:t>Khalsa</w:t>
      </w:r>
      <w:proofErr w:type="spellEnd"/>
      <w:r w:rsidR="00D2759C">
        <w:rPr>
          <w:rFonts w:ascii="Times New Roman" w:hAnsi="Times New Roman"/>
        </w:rPr>
        <w:t xml:space="preserve"> emerged as a way to combat the violence imposed by the Mughals against the Sikhs, “all weakness would be beaten out of [the Sikhs] and each, having taken the baptism of the sword, would thereafter be firmly a</w:t>
      </w:r>
      <w:r w:rsidR="004F1F5F">
        <w:rPr>
          <w:rFonts w:ascii="Times New Roman" w:hAnsi="Times New Roman"/>
        </w:rPr>
        <w:t xml:space="preserve">ttached to the sword,” (27). A </w:t>
      </w:r>
      <w:r w:rsidR="00D2759C">
        <w:rPr>
          <w:rFonts w:ascii="Times New Roman" w:hAnsi="Times New Roman"/>
        </w:rPr>
        <w:t xml:space="preserve">similar impetus for </w:t>
      </w:r>
      <w:r w:rsidR="004F1F5F">
        <w:rPr>
          <w:rFonts w:ascii="Times New Roman" w:hAnsi="Times New Roman"/>
        </w:rPr>
        <w:t>active response</w:t>
      </w:r>
      <w:r w:rsidR="00505634">
        <w:rPr>
          <w:rStyle w:val="FootnoteReference"/>
          <w:rFonts w:ascii="Times New Roman" w:hAnsi="Times New Roman"/>
        </w:rPr>
        <w:footnoteReference w:id="1"/>
      </w:r>
      <w:r w:rsidR="00D2759C">
        <w:rPr>
          <w:rFonts w:ascii="Times New Roman" w:hAnsi="Times New Roman"/>
        </w:rPr>
        <w:t xml:space="preserve"> can be seen within the practice and development</w:t>
      </w:r>
      <w:r w:rsidR="004F1F5F">
        <w:rPr>
          <w:rFonts w:ascii="Times New Roman" w:hAnsi="Times New Roman"/>
        </w:rPr>
        <w:t xml:space="preserve"> of the </w:t>
      </w:r>
      <w:r w:rsidR="00E14014">
        <w:rPr>
          <w:rFonts w:ascii="Times New Roman" w:hAnsi="Times New Roman"/>
        </w:rPr>
        <w:t>19</w:t>
      </w:r>
      <w:r w:rsidR="00E14014" w:rsidRPr="00E14014">
        <w:rPr>
          <w:rFonts w:ascii="Times New Roman" w:hAnsi="Times New Roman"/>
          <w:vertAlign w:val="superscript"/>
        </w:rPr>
        <w:t>th</w:t>
      </w:r>
      <w:r w:rsidR="00E14014">
        <w:rPr>
          <w:rFonts w:ascii="Times New Roman" w:hAnsi="Times New Roman"/>
        </w:rPr>
        <w:t xml:space="preserve"> century </w:t>
      </w:r>
      <w:r w:rsidR="004F1F5F">
        <w:rPr>
          <w:rFonts w:ascii="Times New Roman" w:hAnsi="Times New Roman"/>
        </w:rPr>
        <w:t>Lakota Ghost Dance, a ritual dance meant to reconnect Lakota people to ancestral spirits and bring about a time when “the whole Indian race, living and dead, will be reunited upon a regenerated earth, to live a life of aboriginal happiness,” (Mooney 777).  While, at the most basic level, the Ghost Dance sought to reunite the Lakota people with the land and</w:t>
      </w:r>
      <w:r w:rsidR="00E14014">
        <w:rPr>
          <w:rFonts w:ascii="Times New Roman" w:hAnsi="Times New Roman"/>
        </w:rPr>
        <w:t xml:space="preserve"> the traditional lifestyle </w:t>
      </w:r>
      <w:r w:rsidR="00E14014" w:rsidRPr="000744A7">
        <w:rPr>
          <w:rFonts w:ascii="Times New Roman" w:hAnsi="Times New Roman"/>
          <w:color w:val="C0504D" w:themeColor="accent2"/>
        </w:rPr>
        <w:t>(</w:t>
      </w:r>
      <w:r w:rsidR="000744A7">
        <w:rPr>
          <w:rFonts w:ascii="Times New Roman" w:hAnsi="Times New Roman"/>
          <w:color w:val="C0504D" w:themeColor="accent2"/>
        </w:rPr>
        <w:t>both of which</w:t>
      </w:r>
      <w:r w:rsidR="00E14014" w:rsidRPr="000744A7">
        <w:rPr>
          <w:rFonts w:ascii="Times New Roman" w:hAnsi="Times New Roman"/>
          <w:color w:val="C0504D" w:themeColor="accent2"/>
        </w:rPr>
        <w:t xml:space="preserve"> had been </w:t>
      </w:r>
      <w:r w:rsidR="000744A7">
        <w:rPr>
          <w:rFonts w:ascii="Times New Roman" w:hAnsi="Times New Roman"/>
          <w:color w:val="C0504D" w:themeColor="accent2"/>
        </w:rPr>
        <w:t>lost with the invasion of white settlers and the confiscation of Native American lands by the U.S. government</w:t>
      </w:r>
      <w:r w:rsidR="00E14014" w:rsidRPr="000744A7">
        <w:rPr>
          <w:rFonts w:ascii="Times New Roman" w:hAnsi="Times New Roman"/>
          <w:color w:val="C0504D" w:themeColor="accent2"/>
        </w:rPr>
        <w:t>),</w:t>
      </w:r>
      <w:r w:rsidR="00E14014">
        <w:rPr>
          <w:rFonts w:ascii="Times New Roman" w:hAnsi="Times New Roman"/>
        </w:rPr>
        <w:t xml:space="preserve"> </w:t>
      </w:r>
      <w:r w:rsidR="004F1F5F">
        <w:rPr>
          <w:rFonts w:ascii="Times New Roman" w:hAnsi="Times New Roman"/>
        </w:rPr>
        <w:t>the intended outcome suggest</w:t>
      </w:r>
      <w:r w:rsidR="00505634">
        <w:rPr>
          <w:rFonts w:ascii="Times New Roman" w:hAnsi="Times New Roman"/>
        </w:rPr>
        <w:t>s</w:t>
      </w:r>
      <w:r w:rsidR="004F1F5F">
        <w:rPr>
          <w:rFonts w:ascii="Times New Roman" w:hAnsi="Times New Roman"/>
        </w:rPr>
        <w:t xml:space="preserve"> a</w:t>
      </w:r>
      <w:r w:rsidR="000744A7">
        <w:rPr>
          <w:rFonts w:ascii="Times New Roman" w:hAnsi="Times New Roman"/>
        </w:rPr>
        <w:t>n</w:t>
      </w:r>
      <w:r w:rsidR="004F1F5F">
        <w:rPr>
          <w:rFonts w:ascii="Times New Roman" w:hAnsi="Times New Roman"/>
        </w:rPr>
        <w:t xml:space="preserve"> undertone of retribution and perhaps</w:t>
      </w:r>
      <w:r w:rsidR="00505634">
        <w:rPr>
          <w:rFonts w:ascii="Times New Roman" w:hAnsi="Times New Roman"/>
        </w:rPr>
        <w:t xml:space="preserve"> even</w:t>
      </w:r>
      <w:r w:rsidR="004F1F5F">
        <w:rPr>
          <w:rFonts w:ascii="Times New Roman" w:hAnsi="Times New Roman"/>
        </w:rPr>
        <w:t xml:space="preserve">, indirect violence— the white population would be </w:t>
      </w:r>
      <w:r w:rsidR="00505634">
        <w:rPr>
          <w:rFonts w:ascii="Times New Roman" w:hAnsi="Times New Roman"/>
        </w:rPr>
        <w:t>obliterated, either “left behind with the other things of earth that have served their temporary purpose, or else will cease entirely to exist,” (777).</w:t>
      </w:r>
      <w:r w:rsidR="00D2759C">
        <w:rPr>
          <w:rFonts w:ascii="Times New Roman" w:hAnsi="Times New Roman"/>
        </w:rPr>
        <w:t xml:space="preserve"> </w:t>
      </w:r>
      <w:r w:rsidR="00ED3F9C">
        <w:rPr>
          <w:rFonts w:ascii="Times New Roman" w:hAnsi="Times New Roman"/>
        </w:rPr>
        <w:t xml:space="preserve"> And, within Islamic traditions, the emergence of lesser jihad, an outward manifestation of what was originally an internal struggle to purify the soul, occurred in direct response to Byzantine aggression</w:t>
      </w:r>
      <w:r w:rsidR="000744A7">
        <w:rPr>
          <w:rFonts w:ascii="Times New Roman" w:hAnsi="Times New Roman"/>
        </w:rPr>
        <w:t xml:space="preserve"> during the reign of the Umayyad dynasty</w:t>
      </w:r>
      <w:r w:rsidR="00ED3F9C">
        <w:rPr>
          <w:rFonts w:ascii="Times New Roman" w:hAnsi="Times New Roman"/>
        </w:rPr>
        <w:t>.  Gradually, the concept of jihad was extended to include both the internal and external struggle to purify the soul as well as the surrounding world, “</w:t>
      </w:r>
      <w:r w:rsidR="00ED3F9C" w:rsidRPr="00E7633E">
        <w:rPr>
          <w:rFonts w:ascii="Times New Roman" w:hAnsi="Times New Roman"/>
        </w:rPr>
        <w:t xml:space="preserve">out of the practical interest of the Islamic state </w:t>
      </w:r>
      <w:r w:rsidR="00ED3F9C">
        <w:rPr>
          <w:rFonts w:ascii="Times New Roman" w:hAnsi="Times New Roman"/>
        </w:rPr>
        <w:t xml:space="preserve">… </w:t>
      </w:r>
      <w:r w:rsidR="00ED3F9C" w:rsidRPr="00E7633E">
        <w:rPr>
          <w:rFonts w:ascii="Times New Roman" w:hAnsi="Times New Roman"/>
        </w:rPr>
        <w:t>Jihad, then, became a convenient tool for dividing the world neatly into two camps: those under the control of the Islamic state and thos</w:t>
      </w:r>
      <w:r w:rsidR="00ED3F9C">
        <w:rPr>
          <w:rFonts w:ascii="Times New Roman" w:hAnsi="Times New Roman"/>
        </w:rPr>
        <w:t xml:space="preserve">e not,” (Heck 106).  Such examples suggest that acts of oppression </w:t>
      </w:r>
      <w:r w:rsidR="00A47C83">
        <w:rPr>
          <w:rFonts w:ascii="Times New Roman" w:hAnsi="Times New Roman"/>
        </w:rPr>
        <w:t xml:space="preserve">and persecution are inherently conducive to contestation and active response. </w:t>
      </w:r>
      <w:r w:rsidR="00ED3F9C">
        <w:rPr>
          <w:rFonts w:ascii="Times New Roman" w:hAnsi="Times New Roman"/>
        </w:rPr>
        <w:t xml:space="preserve">   </w:t>
      </w:r>
    </w:p>
    <w:p w:rsidR="00F315F9" w:rsidRDefault="00A47C83" w:rsidP="007460D9">
      <w:pPr>
        <w:spacing w:line="480" w:lineRule="auto"/>
        <w:ind w:firstLine="720"/>
        <w:rPr>
          <w:rFonts w:ascii="Times New Roman" w:hAnsi="Times New Roman"/>
        </w:rPr>
      </w:pPr>
      <w:r>
        <w:rPr>
          <w:rFonts w:ascii="Times New Roman" w:hAnsi="Times New Roman"/>
        </w:rPr>
        <w:t>However, w</w:t>
      </w:r>
      <w:r w:rsidR="00A56F31" w:rsidRPr="00A56F31">
        <w:rPr>
          <w:rFonts w:ascii="Times New Roman" w:hAnsi="Times New Roman"/>
        </w:rPr>
        <w:t xml:space="preserve">hat seems most interesting regarding the three different responses to suffering, in terms of comparison, is the degree to which all three responses seem direct results of actions which threatened to (or succeeded in) desecrating the sacred— for the Sikhs, this act of desecration was the assassination of the 9th guru; for the Lakota people, the loss of the sacred lands and inability to practice sacred rituals; for the Muslim people, the oppression at the hands </w:t>
      </w:r>
      <w:r w:rsidR="00A56F31" w:rsidRPr="000744A7">
        <w:rPr>
          <w:rFonts w:ascii="Times New Roman" w:hAnsi="Times New Roman"/>
          <w:color w:val="C0504D" w:themeColor="accent2"/>
        </w:rPr>
        <w:t xml:space="preserve">of </w:t>
      </w:r>
      <w:r w:rsidR="000744A7" w:rsidRPr="000744A7">
        <w:rPr>
          <w:rFonts w:ascii="Times New Roman" w:hAnsi="Times New Roman"/>
          <w:color w:val="C0504D" w:themeColor="accent2"/>
        </w:rPr>
        <w:t>Byzantine aggressors and, in the case of 19</w:t>
      </w:r>
      <w:r w:rsidR="000744A7" w:rsidRPr="000744A7">
        <w:rPr>
          <w:rFonts w:ascii="Times New Roman" w:hAnsi="Times New Roman"/>
          <w:color w:val="C0504D" w:themeColor="accent2"/>
          <w:vertAlign w:val="superscript"/>
        </w:rPr>
        <w:t>th</w:t>
      </w:r>
      <w:r w:rsidR="000744A7" w:rsidRPr="000744A7">
        <w:rPr>
          <w:rFonts w:ascii="Times New Roman" w:hAnsi="Times New Roman"/>
          <w:color w:val="C0504D" w:themeColor="accent2"/>
        </w:rPr>
        <w:t xml:space="preserve"> century jihad, </w:t>
      </w:r>
      <w:r w:rsidR="00A56F31" w:rsidRPr="000744A7">
        <w:rPr>
          <w:rFonts w:ascii="Times New Roman" w:hAnsi="Times New Roman"/>
          <w:color w:val="C0504D" w:themeColor="accent2"/>
        </w:rPr>
        <w:t>the Christian French</w:t>
      </w:r>
      <w:r w:rsidR="00A56F31" w:rsidRPr="00A56F31">
        <w:rPr>
          <w:rFonts w:ascii="Times New Roman" w:hAnsi="Times New Roman"/>
        </w:rPr>
        <w:t xml:space="preserve">.  </w:t>
      </w:r>
      <w:r w:rsidR="00066542">
        <w:rPr>
          <w:rFonts w:ascii="Times New Roman" w:hAnsi="Times New Roman"/>
        </w:rPr>
        <w:t>Peter Berger describes the sacred as that which “sticks out” from everyday life “as something extraordinary and potentially dangerous … an immensely powerful reality,” which both “transcends and includes man” (26).  By contrast, the profane emerges in contrast to the sacred as the “absence of sacred status,” (26).  For Berger, the separation of elements into the sacred and the profane exists as a fundamental characteristic of any religious enterprise</w:t>
      </w:r>
      <w:r w:rsidR="00894691">
        <w:rPr>
          <w:rFonts w:ascii="Times New Roman" w:hAnsi="Times New Roman"/>
        </w:rPr>
        <w:t>.  Within the aforementioned traditions, the presence of the sacred is evident</w:t>
      </w:r>
      <w:r w:rsidR="00133AAC">
        <w:rPr>
          <w:rFonts w:ascii="Times New Roman" w:hAnsi="Times New Roman"/>
        </w:rPr>
        <w:t xml:space="preserve">— for Sikhism, the guru exists as a “spiritual ‘preceptor,’ either a person or the divine inner voice,” (P. Singh 136); for </w:t>
      </w:r>
      <w:r w:rsidR="00685F22">
        <w:rPr>
          <w:rFonts w:ascii="Times New Roman" w:hAnsi="Times New Roman"/>
        </w:rPr>
        <w:t xml:space="preserve">the </w:t>
      </w:r>
      <w:r w:rsidR="00133AAC">
        <w:rPr>
          <w:rFonts w:ascii="Times New Roman" w:hAnsi="Times New Roman"/>
        </w:rPr>
        <w:t xml:space="preserve">Lakota people, the </w:t>
      </w:r>
      <w:r w:rsidR="00B2006D">
        <w:rPr>
          <w:rFonts w:ascii="Times New Roman" w:hAnsi="Times New Roman"/>
        </w:rPr>
        <w:t xml:space="preserve">Black Hills, the land from which they were driven out by the U.S. government, are considered sacred; and for practitioners of Islam, the </w:t>
      </w:r>
      <w:r w:rsidR="00F315F9">
        <w:rPr>
          <w:rFonts w:ascii="Times New Roman" w:hAnsi="Times New Roman"/>
        </w:rPr>
        <w:t>inability to practice</w:t>
      </w:r>
      <w:r w:rsidR="00B2006D">
        <w:rPr>
          <w:rFonts w:ascii="Times New Roman" w:hAnsi="Times New Roman"/>
        </w:rPr>
        <w:t xml:space="preserve"> </w:t>
      </w:r>
      <w:r w:rsidR="00F315F9">
        <w:rPr>
          <w:rFonts w:ascii="Times New Roman" w:hAnsi="Times New Roman"/>
        </w:rPr>
        <w:t xml:space="preserve">their religion when under the rule of Christian French also resulted in the removal of the sacred. All the aforementioned sacred elements of the respective religions / traditions were, in some manner, removed from a place of sanctity by outside, non-practitioners.  The sacred was brought to the level of the profane, an act which seems to demand a response of contestation. </w:t>
      </w:r>
    </w:p>
    <w:p w:rsidR="00E405FF" w:rsidRDefault="00F315F9" w:rsidP="007460D9">
      <w:pPr>
        <w:spacing w:line="480" w:lineRule="auto"/>
        <w:ind w:firstLine="720"/>
        <w:rPr>
          <w:rFonts w:ascii="Times New Roman" w:hAnsi="Times New Roman"/>
        </w:rPr>
      </w:pPr>
      <w:r>
        <w:rPr>
          <w:rFonts w:ascii="Times New Roman" w:hAnsi="Times New Roman"/>
        </w:rPr>
        <w:t xml:space="preserve"> </w:t>
      </w:r>
      <w:r w:rsidRPr="00A56F31">
        <w:rPr>
          <w:rFonts w:ascii="Times New Roman" w:hAnsi="Times New Roman"/>
        </w:rPr>
        <w:t>For religious practitioners, the greatest threat to lifestyle is the loss of the sacred elements which give plausibility / legitimacy to their religious soci</w:t>
      </w:r>
      <w:r w:rsidR="00476CD4">
        <w:rPr>
          <w:rFonts w:ascii="Times New Roman" w:hAnsi="Times New Roman"/>
        </w:rPr>
        <w:t xml:space="preserve">eties or institutions. </w:t>
      </w:r>
      <w:r w:rsidR="00476CD4" w:rsidRPr="00A56F31">
        <w:rPr>
          <w:rFonts w:ascii="Times New Roman" w:hAnsi="Times New Roman"/>
        </w:rPr>
        <w:t xml:space="preserve">If left uncontested, the acceptance of the aforementioned desecrations would destroy / remove fundamental </w:t>
      </w:r>
      <w:proofErr w:type="gramStart"/>
      <w:r w:rsidR="00476CD4" w:rsidRPr="00A56F31">
        <w:rPr>
          <w:rFonts w:ascii="Times New Roman" w:hAnsi="Times New Roman"/>
        </w:rPr>
        <w:t>structures which</w:t>
      </w:r>
      <w:proofErr w:type="gramEnd"/>
      <w:r w:rsidR="00476CD4" w:rsidRPr="00A56F31">
        <w:rPr>
          <w:rFonts w:ascii="Times New Roman" w:hAnsi="Times New Roman"/>
        </w:rPr>
        <w:t xml:space="preserve"> serve to support the sacred nature of the</w:t>
      </w:r>
      <w:r w:rsidR="00476CD4">
        <w:rPr>
          <w:rFonts w:ascii="Times New Roman" w:hAnsi="Times New Roman"/>
        </w:rPr>
        <w:t xml:space="preserve"> respective religious societies, for </w:t>
      </w:r>
      <w:r>
        <w:rPr>
          <w:rFonts w:ascii="Times New Roman" w:hAnsi="Times New Roman"/>
        </w:rPr>
        <w:t>“</w:t>
      </w:r>
      <w:r w:rsidRPr="00A56F31">
        <w:rPr>
          <w:rFonts w:ascii="Times New Roman" w:hAnsi="Times New Roman"/>
        </w:rPr>
        <w:t>existing in a particular religious world implies existing in the particular soci</w:t>
      </w:r>
      <w:r>
        <w:rPr>
          <w:rFonts w:ascii="Times New Roman" w:hAnsi="Times New Roman"/>
        </w:rPr>
        <w:t>al context within which that wor</w:t>
      </w:r>
      <w:r w:rsidRPr="00A56F31">
        <w:rPr>
          <w:rFonts w:ascii="Times New Roman" w:hAnsi="Times New Roman"/>
        </w:rPr>
        <w:t xml:space="preserve">ld can retain its plausibility. Where </w:t>
      </w:r>
      <w:proofErr w:type="spellStart"/>
      <w:r w:rsidRPr="00A56F31">
        <w:rPr>
          <w:rFonts w:ascii="Times New Roman" w:hAnsi="Times New Roman"/>
        </w:rPr>
        <w:t>nomos</w:t>
      </w:r>
      <w:proofErr w:type="spellEnd"/>
      <w:r w:rsidRPr="00A56F31">
        <w:rPr>
          <w:rFonts w:ascii="Times New Roman" w:hAnsi="Times New Roman"/>
        </w:rPr>
        <w:t xml:space="preserve"> of individual life is more or less co-extensive with that religious world, separation from the latter implies the threat of anomy,” (Berger 49).  </w:t>
      </w:r>
      <w:r>
        <w:rPr>
          <w:rFonts w:ascii="Times New Roman" w:hAnsi="Times New Roman"/>
        </w:rPr>
        <w:t>And w</w:t>
      </w:r>
      <w:r w:rsidRPr="00A56F31">
        <w:rPr>
          <w:rFonts w:ascii="Times New Roman" w:hAnsi="Times New Roman"/>
        </w:rPr>
        <w:t>hile the violation of the sacred results in the profane, the worse fate is the acceptance and lack of contestati</w:t>
      </w:r>
      <w:r>
        <w:rPr>
          <w:rFonts w:ascii="Times New Roman" w:hAnsi="Times New Roman"/>
        </w:rPr>
        <w:t>on in response to this violation</w:t>
      </w:r>
      <w:r w:rsidRPr="00A56F31">
        <w:rPr>
          <w:rFonts w:ascii="Times New Roman" w:hAnsi="Times New Roman"/>
        </w:rPr>
        <w:t>.</w:t>
      </w:r>
      <w:r>
        <w:rPr>
          <w:rFonts w:ascii="Times New Roman" w:hAnsi="Times New Roman"/>
        </w:rPr>
        <w:t xml:space="preserve">  If no </w:t>
      </w:r>
      <w:r w:rsidR="00476CD4">
        <w:rPr>
          <w:rFonts w:ascii="Times New Roman" w:hAnsi="Times New Roman"/>
        </w:rPr>
        <w:t xml:space="preserve">act of contestation occurs, the act of desecration is left unaddressed and the existence of both the sacred and profane as plausible distinctions is brought to question.  In short, the lack of response becomes a form of acceptance. </w:t>
      </w:r>
    </w:p>
    <w:p w:rsidR="002F3B72" w:rsidRDefault="00F461E4" w:rsidP="007460D9">
      <w:pPr>
        <w:spacing w:line="480" w:lineRule="auto"/>
        <w:ind w:firstLine="720"/>
        <w:rPr>
          <w:rFonts w:ascii="Times New Roman" w:hAnsi="Times New Roman"/>
        </w:rPr>
      </w:pPr>
      <w:r>
        <w:rPr>
          <w:rFonts w:ascii="Times New Roman" w:hAnsi="Times New Roman"/>
        </w:rPr>
        <w:t xml:space="preserve">Within all of the traditions previously mentioned, some form of violence was enacted on their conception of the sacred and the act was met with contestation but, in the years following such responses, practitioners of the respective religions have sought to restore the sacred lifestyle / tradition in light of the act of contestation.  These instances of reclamation of the sacred all have aspects of reconciliation and, in some cases, redemption.  Moreover, their existence seems to suggest that the progression from desecration to contestation does not end with the oppressed enacting violence; rather, the final and inevitable stage requires an inward transformation.  For Sikh traditions, N. Singh’s re-memorization of the birth of the </w:t>
      </w:r>
      <w:proofErr w:type="spellStart"/>
      <w:r>
        <w:rPr>
          <w:rFonts w:ascii="Times New Roman" w:hAnsi="Times New Roman"/>
        </w:rPr>
        <w:t>Khalsa</w:t>
      </w:r>
      <w:proofErr w:type="spellEnd"/>
      <w:r>
        <w:rPr>
          <w:rFonts w:ascii="Times New Roman" w:hAnsi="Times New Roman"/>
        </w:rPr>
        <w:t xml:space="preserve"> signifies a very personal reconciliation with the more violent perceptions of </w:t>
      </w:r>
      <w:r w:rsidR="00685F22">
        <w:rPr>
          <w:rFonts w:ascii="Times New Roman" w:hAnsi="Times New Roman"/>
        </w:rPr>
        <w:t>her religious tradition</w:t>
      </w:r>
      <w:r>
        <w:rPr>
          <w:rFonts w:ascii="Times New Roman" w:hAnsi="Times New Roman"/>
        </w:rPr>
        <w:t xml:space="preserve">.  N. Singh writes, </w:t>
      </w:r>
    </w:p>
    <w:p w:rsidR="002F3B72" w:rsidRDefault="00F461E4" w:rsidP="007460D9">
      <w:pPr>
        <w:spacing w:line="360" w:lineRule="auto"/>
        <w:ind w:left="1440"/>
        <w:rPr>
          <w:rFonts w:ascii="Times New Roman" w:hAnsi="Times New Roman"/>
        </w:rPr>
      </w:pPr>
      <w:r>
        <w:rPr>
          <w:rFonts w:ascii="Times New Roman" w:hAnsi="Times New Roman"/>
        </w:rPr>
        <w:t>“</w:t>
      </w:r>
      <w:proofErr w:type="gramStart"/>
      <w:r>
        <w:rPr>
          <w:rFonts w:ascii="Times New Roman" w:hAnsi="Times New Roman"/>
        </w:rPr>
        <w:t>what</w:t>
      </w:r>
      <w:proofErr w:type="gramEnd"/>
      <w:r>
        <w:rPr>
          <w:rFonts w:ascii="Times New Roman" w:hAnsi="Times New Roman"/>
        </w:rPr>
        <w:t xml:space="preserve"> an aberration of and deviation from Guru </w:t>
      </w:r>
      <w:proofErr w:type="spellStart"/>
      <w:r>
        <w:rPr>
          <w:rFonts w:ascii="Times New Roman" w:hAnsi="Times New Roman"/>
        </w:rPr>
        <w:t>Gobind</w:t>
      </w:r>
      <w:proofErr w:type="spellEnd"/>
      <w:r>
        <w:rPr>
          <w:rFonts w:ascii="Times New Roman" w:hAnsi="Times New Roman"/>
        </w:rPr>
        <w:t xml:space="preserve"> Singh’s egalitarian vision of society embodied in the </w:t>
      </w:r>
      <w:proofErr w:type="spellStart"/>
      <w:r>
        <w:rPr>
          <w:rFonts w:ascii="Times New Roman" w:hAnsi="Times New Roman"/>
        </w:rPr>
        <w:t>Khalsa</w:t>
      </w:r>
      <w:proofErr w:type="spellEnd"/>
      <w:r>
        <w:rPr>
          <w:rFonts w:ascii="Times New Roman" w:hAnsi="Times New Roman"/>
        </w:rPr>
        <w:t xml:space="preserve"> … </w:t>
      </w:r>
      <w:r w:rsidR="002F3B72">
        <w:rPr>
          <w:rFonts w:ascii="Times New Roman" w:hAnsi="Times New Roman"/>
        </w:rPr>
        <w:t xml:space="preserve">the message of the Sikh gurus was precisely to strengthen us, men and women, Brahmin and </w:t>
      </w:r>
      <w:proofErr w:type="spellStart"/>
      <w:r w:rsidR="002F3B72">
        <w:rPr>
          <w:rFonts w:ascii="Times New Roman" w:hAnsi="Times New Roman"/>
        </w:rPr>
        <w:t>Shudra</w:t>
      </w:r>
      <w:proofErr w:type="spellEnd"/>
      <w:r w:rsidR="002F3B72">
        <w:rPr>
          <w:rFonts w:ascii="Times New Roman" w:hAnsi="Times New Roman"/>
        </w:rPr>
        <w:t xml:space="preserve">, Hindu, Sikh, and Muslim … Sikhs will recover their true pride and authenticity not in tough and macho acts and words, but in the rejected and repressed female side of the body and words of the guru,” (xxii). </w:t>
      </w:r>
      <w:r>
        <w:rPr>
          <w:rFonts w:ascii="Times New Roman" w:hAnsi="Times New Roman"/>
        </w:rPr>
        <w:t xml:space="preserve">    </w:t>
      </w:r>
    </w:p>
    <w:p w:rsidR="00BA3CF1" w:rsidRDefault="00797CC6" w:rsidP="007460D9">
      <w:pPr>
        <w:spacing w:line="480" w:lineRule="auto"/>
        <w:rPr>
          <w:rFonts w:ascii="Times New Roman" w:hAnsi="Times New Roman"/>
        </w:rPr>
      </w:pPr>
      <w:r>
        <w:rPr>
          <w:rFonts w:ascii="Times New Roman" w:hAnsi="Times New Roman"/>
        </w:rPr>
        <w:t xml:space="preserve">N. Singh’s attempt to re-memorize the birth of the </w:t>
      </w:r>
      <w:proofErr w:type="spellStart"/>
      <w:r>
        <w:rPr>
          <w:rFonts w:ascii="Times New Roman" w:hAnsi="Times New Roman"/>
        </w:rPr>
        <w:t>Khalsa</w:t>
      </w:r>
      <w:proofErr w:type="spellEnd"/>
      <w:r>
        <w:rPr>
          <w:rFonts w:ascii="Times New Roman" w:hAnsi="Times New Roman"/>
        </w:rPr>
        <w:t xml:space="preserve"> and reclaim both the original “egalitarian vision” and the “true pride and authenticity” of Sikh practitioners proceeds from what she has perceived as the prevailing “tough and macho” understanding of the function of the </w:t>
      </w:r>
      <w:proofErr w:type="spellStart"/>
      <w:r>
        <w:rPr>
          <w:rFonts w:ascii="Times New Roman" w:hAnsi="Times New Roman"/>
        </w:rPr>
        <w:t>Khalsa</w:t>
      </w:r>
      <w:proofErr w:type="spellEnd"/>
      <w:r>
        <w:rPr>
          <w:rFonts w:ascii="Times New Roman" w:hAnsi="Times New Roman"/>
        </w:rPr>
        <w:t>.  This religious group, which emerged as a direct response to the assassination of the 9</w:t>
      </w:r>
      <w:r w:rsidRPr="00797CC6">
        <w:rPr>
          <w:rFonts w:ascii="Times New Roman" w:hAnsi="Times New Roman"/>
          <w:vertAlign w:val="superscript"/>
        </w:rPr>
        <w:t>th</w:t>
      </w:r>
      <w:r>
        <w:rPr>
          <w:rFonts w:ascii="Times New Roman" w:hAnsi="Times New Roman"/>
        </w:rPr>
        <w:t xml:space="preserve"> guru, must, in more modern times, be re-imagined as a way of reclaiming the sacred</w:t>
      </w:r>
      <w:r w:rsidR="0056780D">
        <w:rPr>
          <w:rFonts w:ascii="Times New Roman" w:hAnsi="Times New Roman"/>
        </w:rPr>
        <w:t xml:space="preserve"> </w:t>
      </w:r>
      <w:r w:rsidR="0056780D" w:rsidRPr="0056780D">
        <w:rPr>
          <w:rFonts w:ascii="Times New Roman" w:hAnsi="Times New Roman"/>
          <w:color w:val="C0504D" w:themeColor="accent2"/>
        </w:rPr>
        <w:t>message of unification and empowerment</w:t>
      </w:r>
      <w:r>
        <w:rPr>
          <w:rFonts w:ascii="Times New Roman" w:hAnsi="Times New Roman"/>
        </w:rPr>
        <w:t xml:space="preserve">.  Similarly, in Lakota traditions, the annual Big Foot Memorial Ride, a ritual which reenacts the passage of </w:t>
      </w:r>
      <w:r w:rsidRPr="00797CC6">
        <w:rPr>
          <w:rFonts w:ascii="Times New Roman" w:hAnsi="Times New Roman"/>
        </w:rPr>
        <w:t xml:space="preserve">Chief Big Foot's band of </w:t>
      </w:r>
      <w:proofErr w:type="spellStart"/>
      <w:r w:rsidRPr="00797CC6">
        <w:rPr>
          <w:rFonts w:ascii="Times New Roman" w:hAnsi="Times New Roman"/>
        </w:rPr>
        <w:t>Minneconjou</w:t>
      </w:r>
      <w:proofErr w:type="spellEnd"/>
      <w:r w:rsidRPr="00797CC6">
        <w:rPr>
          <w:rFonts w:ascii="Times New Roman" w:hAnsi="Times New Roman"/>
        </w:rPr>
        <w:t xml:space="preserve"> Lakota from Standing Rock Reservation to Wounded Knee</w:t>
      </w:r>
      <w:r w:rsidR="0056780D">
        <w:rPr>
          <w:rFonts w:ascii="Times New Roman" w:hAnsi="Times New Roman"/>
        </w:rPr>
        <w:t xml:space="preserve">, </w:t>
      </w:r>
      <w:r w:rsidR="0056780D" w:rsidRPr="0056780D">
        <w:rPr>
          <w:rFonts w:ascii="Times New Roman" w:hAnsi="Times New Roman"/>
          <w:color w:val="C0504D" w:themeColor="accent2"/>
        </w:rPr>
        <w:t>serves as</w:t>
      </w:r>
      <w:r w:rsidR="0056780D">
        <w:rPr>
          <w:rFonts w:ascii="Times New Roman" w:hAnsi="Times New Roman"/>
          <w:color w:val="C0504D" w:themeColor="accent2"/>
        </w:rPr>
        <w:t xml:space="preserve"> both</w:t>
      </w:r>
      <w:r w:rsidR="0056780D" w:rsidRPr="0056780D">
        <w:rPr>
          <w:rFonts w:ascii="Times New Roman" w:hAnsi="Times New Roman"/>
          <w:color w:val="C0504D" w:themeColor="accent2"/>
        </w:rPr>
        <w:t xml:space="preserve"> a way of remembering and responding to the massacre at Wounded Knee</w:t>
      </w:r>
      <w:r w:rsidRPr="0056780D">
        <w:rPr>
          <w:rFonts w:ascii="Times New Roman" w:hAnsi="Times New Roman"/>
          <w:color w:val="C0504D" w:themeColor="accent2"/>
        </w:rPr>
        <w:t>.</w:t>
      </w:r>
      <w:r>
        <w:rPr>
          <w:rFonts w:ascii="Times New Roman" w:hAnsi="Times New Roman"/>
        </w:rPr>
        <w:t xml:space="preserve"> </w:t>
      </w:r>
      <w:r w:rsidR="00F6382A">
        <w:rPr>
          <w:rFonts w:ascii="Times New Roman" w:hAnsi="Times New Roman"/>
        </w:rPr>
        <w:t>Duane Kuntz, a regular participant of the ride</w:t>
      </w:r>
      <w:r w:rsidR="0056780D">
        <w:rPr>
          <w:rFonts w:ascii="Times New Roman" w:hAnsi="Times New Roman"/>
        </w:rPr>
        <w:t>,</w:t>
      </w:r>
      <w:r w:rsidR="00F6382A">
        <w:rPr>
          <w:rFonts w:ascii="Times New Roman" w:hAnsi="Times New Roman"/>
        </w:rPr>
        <w:t xml:space="preserve"> states that the journey is, “</w:t>
      </w:r>
      <w:r w:rsidR="001F6340" w:rsidRPr="001F6340">
        <w:rPr>
          <w:rFonts w:ascii="Times New Roman" w:hAnsi="Times New Roman"/>
        </w:rPr>
        <w:t>about never forgetting what happened, and it’s</w:t>
      </w:r>
      <w:r w:rsidR="00F6382A">
        <w:rPr>
          <w:rFonts w:ascii="Times New Roman" w:hAnsi="Times New Roman"/>
        </w:rPr>
        <w:t xml:space="preserve"> also about healing … </w:t>
      </w:r>
      <w:proofErr w:type="gramStart"/>
      <w:r w:rsidR="0056780D">
        <w:rPr>
          <w:rFonts w:ascii="Times New Roman" w:hAnsi="Times New Roman"/>
        </w:rPr>
        <w:t>It</w:t>
      </w:r>
      <w:proofErr w:type="gramEnd"/>
      <w:r w:rsidR="0056780D">
        <w:rPr>
          <w:rFonts w:ascii="Times New Roman" w:hAnsi="Times New Roman"/>
        </w:rPr>
        <w:t xml:space="preserve"> was a terrible thing and [Lakota people]</w:t>
      </w:r>
      <w:r w:rsidR="001F6340" w:rsidRPr="001F6340">
        <w:rPr>
          <w:rFonts w:ascii="Times New Roman" w:hAnsi="Times New Roman"/>
        </w:rPr>
        <w:t xml:space="preserve"> were hunted down</w:t>
      </w:r>
      <w:r w:rsidR="00F6382A">
        <w:rPr>
          <w:rFonts w:ascii="Times New Roman" w:hAnsi="Times New Roman"/>
        </w:rPr>
        <w:t>, but the Lakota are still here,</w:t>
      </w:r>
      <w:r w:rsidR="001F6340" w:rsidRPr="001F6340">
        <w:rPr>
          <w:rFonts w:ascii="Times New Roman" w:hAnsi="Times New Roman"/>
        </w:rPr>
        <w:t>”</w:t>
      </w:r>
      <w:r w:rsidR="00F6382A">
        <w:rPr>
          <w:rFonts w:ascii="Times New Roman" w:hAnsi="Times New Roman"/>
        </w:rPr>
        <w:t xml:space="preserve"> (Bunk).  </w:t>
      </w:r>
      <w:r w:rsidR="00025012" w:rsidRPr="00025012">
        <w:rPr>
          <w:rFonts w:ascii="Times New Roman" w:hAnsi="Times New Roman"/>
          <w:color w:val="C0504D" w:themeColor="accent2"/>
        </w:rPr>
        <w:t>While, this form of reenactment involves</w:t>
      </w:r>
      <w:r w:rsidR="00F6382A" w:rsidRPr="00025012">
        <w:rPr>
          <w:rFonts w:ascii="Times New Roman" w:hAnsi="Times New Roman"/>
          <w:color w:val="C0504D" w:themeColor="accent2"/>
        </w:rPr>
        <w:t xml:space="preserve"> self-imposed suffering</w:t>
      </w:r>
      <w:r w:rsidR="00025012" w:rsidRPr="00025012">
        <w:rPr>
          <w:rFonts w:ascii="Times New Roman" w:hAnsi="Times New Roman"/>
          <w:color w:val="C0504D" w:themeColor="accent2"/>
        </w:rPr>
        <w:t>,</w:t>
      </w:r>
      <w:r w:rsidR="00F6382A" w:rsidRPr="00025012">
        <w:rPr>
          <w:rFonts w:ascii="Times New Roman" w:hAnsi="Times New Roman"/>
          <w:color w:val="C0504D" w:themeColor="accent2"/>
        </w:rPr>
        <w:t xml:space="preserve"> as the participants journey for many days through the cold, often with little food, </w:t>
      </w:r>
      <w:r w:rsidR="00025012" w:rsidRPr="00025012">
        <w:rPr>
          <w:rFonts w:ascii="Times New Roman" w:hAnsi="Times New Roman"/>
          <w:color w:val="C0504D" w:themeColor="accent2"/>
        </w:rPr>
        <w:t xml:space="preserve">the ride also </w:t>
      </w:r>
      <w:r w:rsidR="007460D9" w:rsidRPr="00025012">
        <w:rPr>
          <w:rFonts w:ascii="Times New Roman" w:hAnsi="Times New Roman"/>
          <w:color w:val="C0504D" w:themeColor="accent2"/>
        </w:rPr>
        <w:t>serves redemptive purposes, allowing for a healin</w:t>
      </w:r>
      <w:r w:rsidR="00025012" w:rsidRPr="00025012">
        <w:rPr>
          <w:rFonts w:ascii="Times New Roman" w:hAnsi="Times New Roman"/>
          <w:color w:val="C0504D" w:themeColor="accent2"/>
        </w:rPr>
        <w:t>g process for the Lakota people</w:t>
      </w:r>
      <w:proofErr w:type="gramStart"/>
      <w:r w:rsidR="00025012" w:rsidRPr="00025012">
        <w:rPr>
          <w:rFonts w:ascii="Times New Roman" w:hAnsi="Times New Roman"/>
          <w:color w:val="C0504D" w:themeColor="accent2"/>
        </w:rPr>
        <w:t>—  through</w:t>
      </w:r>
      <w:proofErr w:type="gramEnd"/>
      <w:r w:rsidR="00025012" w:rsidRPr="00025012">
        <w:rPr>
          <w:rFonts w:ascii="Times New Roman" w:hAnsi="Times New Roman"/>
          <w:color w:val="C0504D" w:themeColor="accent2"/>
        </w:rPr>
        <w:t xml:space="preserve"> the </w:t>
      </w:r>
      <w:r w:rsidR="007460D9" w:rsidRPr="00025012">
        <w:rPr>
          <w:rFonts w:ascii="Times New Roman" w:hAnsi="Times New Roman"/>
          <w:color w:val="C0504D" w:themeColor="accent2"/>
        </w:rPr>
        <w:t>reenactment</w:t>
      </w:r>
      <w:r w:rsidR="00025012" w:rsidRPr="00025012">
        <w:rPr>
          <w:rFonts w:ascii="Times New Roman" w:hAnsi="Times New Roman"/>
          <w:color w:val="C0504D" w:themeColor="accent2"/>
        </w:rPr>
        <w:t>, the massacre at Wounded Knee is transformed into a sacred act of remembrance and</w:t>
      </w:r>
      <w:r w:rsidR="007460D9" w:rsidRPr="00025012">
        <w:rPr>
          <w:rFonts w:ascii="Times New Roman" w:hAnsi="Times New Roman"/>
          <w:color w:val="C0504D" w:themeColor="accent2"/>
        </w:rPr>
        <w:t xml:space="preserve"> healing</w:t>
      </w:r>
      <w:r w:rsidR="00025012" w:rsidRPr="00025012">
        <w:rPr>
          <w:rFonts w:ascii="Times New Roman" w:hAnsi="Times New Roman"/>
          <w:color w:val="C0504D" w:themeColor="accent2"/>
        </w:rPr>
        <w:t xml:space="preserve"> as well as a celebration that “the Lakota are still here</w:t>
      </w:r>
      <w:r w:rsidR="007460D9" w:rsidRPr="00025012">
        <w:rPr>
          <w:rFonts w:ascii="Times New Roman" w:hAnsi="Times New Roman"/>
          <w:color w:val="C0504D" w:themeColor="accent2"/>
        </w:rPr>
        <w:t>.</w:t>
      </w:r>
      <w:r w:rsidR="00025012" w:rsidRPr="00025012">
        <w:rPr>
          <w:rFonts w:ascii="Times New Roman" w:hAnsi="Times New Roman"/>
          <w:color w:val="C0504D" w:themeColor="accent2"/>
        </w:rPr>
        <w:t>”</w:t>
      </w:r>
      <w:r w:rsidR="007460D9">
        <w:rPr>
          <w:rFonts w:ascii="Times New Roman" w:hAnsi="Times New Roman"/>
        </w:rPr>
        <w:t xml:space="preserve">  The reclamation of the sacred takes a different form within Islamic tradition, where the separation of greater and lesser jihad has resulted in a negative perception of jihad in the western world.  Looking to the life of </w:t>
      </w:r>
      <w:proofErr w:type="spellStart"/>
      <w:r w:rsidR="007460D9">
        <w:rPr>
          <w:rFonts w:ascii="Times New Roman" w:hAnsi="Times New Roman"/>
        </w:rPr>
        <w:t>Abd</w:t>
      </w:r>
      <w:proofErr w:type="spellEnd"/>
      <w:r w:rsidR="007460D9">
        <w:rPr>
          <w:rFonts w:ascii="Times New Roman" w:hAnsi="Times New Roman"/>
        </w:rPr>
        <w:t xml:space="preserve"> el-Kader, there appears to be an attempt to negotiate the two different notions of jihad and, </w:t>
      </w:r>
      <w:r w:rsidR="006909D3">
        <w:rPr>
          <w:rFonts w:ascii="Times New Roman" w:hAnsi="Times New Roman"/>
        </w:rPr>
        <w:t xml:space="preserve">from these negotiations, form an alternative response to oppression and persecution. </w:t>
      </w:r>
      <w:r w:rsidR="00025012" w:rsidRPr="009317DD">
        <w:rPr>
          <w:rFonts w:ascii="Times New Roman" w:hAnsi="Times New Roman"/>
          <w:color w:val="C0504D" w:themeColor="accent2"/>
        </w:rPr>
        <w:t>T</w:t>
      </w:r>
      <w:r w:rsidR="006909D3" w:rsidRPr="009317DD">
        <w:rPr>
          <w:rFonts w:ascii="Times New Roman" w:hAnsi="Times New Roman"/>
          <w:color w:val="C0504D" w:themeColor="accent2"/>
        </w:rPr>
        <w:t>he Amir began his involvement with lesser jihad as a way of liberating the Muslim people from the c</w:t>
      </w:r>
      <w:r w:rsidR="00025012" w:rsidRPr="009317DD">
        <w:rPr>
          <w:rFonts w:ascii="Times New Roman" w:hAnsi="Times New Roman"/>
          <w:color w:val="C0504D" w:themeColor="accent2"/>
        </w:rPr>
        <w:t>ontrol of the Christian French, “I will recognize no other law than the Koran. There is no liberty except through defending the faith. Paradise is found in the shadow of the sword,” (Kiser 50).</w:t>
      </w:r>
      <w:r w:rsidR="00025012">
        <w:rPr>
          <w:rFonts w:ascii="Times New Roman" w:hAnsi="Times New Roman"/>
        </w:rPr>
        <w:t xml:space="preserve">  However, </w:t>
      </w:r>
      <w:r w:rsidR="006909D3">
        <w:rPr>
          <w:rFonts w:ascii="Times New Roman" w:hAnsi="Times New Roman"/>
        </w:rPr>
        <w:t>his views were gradually transformed to reflect more humanitarian concerns resulting from a negotiation of the greater and lesser jihad.  In the final years of his life, he harbored persecuted Christians and public</w:t>
      </w:r>
      <w:r w:rsidR="00025012">
        <w:rPr>
          <w:rFonts w:ascii="Times New Roman" w:hAnsi="Times New Roman"/>
        </w:rPr>
        <w:t>ly chastised the actions of those who persecuted Christians, stating</w:t>
      </w:r>
      <w:r w:rsidR="006909D3">
        <w:rPr>
          <w:rFonts w:ascii="Times New Roman" w:hAnsi="Times New Roman"/>
        </w:rPr>
        <w:t>, “What makes you think you have the right to go around killing innocent people … If acting against God’s law doesn’t frighten you, then think about the punishment you will receive from men,” (Kiser 298-299).  His actions reflect a desire to reclaim the sanctity of jihad, particularly in light of the violent actions associated with jihad in the 19</w:t>
      </w:r>
      <w:r w:rsidR="006909D3" w:rsidRPr="006909D3">
        <w:rPr>
          <w:rFonts w:ascii="Times New Roman" w:hAnsi="Times New Roman"/>
          <w:vertAlign w:val="superscript"/>
        </w:rPr>
        <w:t>th</w:t>
      </w:r>
      <w:r w:rsidR="006909D3">
        <w:rPr>
          <w:rFonts w:ascii="Times New Roman" w:hAnsi="Times New Roman"/>
        </w:rPr>
        <w:t xml:space="preserve"> century.  Through this process of negotiation (merging the inward struggle for purity with the outward struggle to prevent the deaths of the harbored Christians)</w:t>
      </w:r>
      <w:r w:rsidR="00025012">
        <w:rPr>
          <w:rFonts w:ascii="Times New Roman" w:hAnsi="Times New Roman"/>
        </w:rPr>
        <w:t>,</w:t>
      </w:r>
      <w:r w:rsidR="006909D3">
        <w:rPr>
          <w:rFonts w:ascii="Times New Roman" w:hAnsi="Times New Roman"/>
        </w:rPr>
        <w:t xml:space="preserve"> he sought to restore the </w:t>
      </w:r>
      <w:proofErr w:type="gramStart"/>
      <w:r w:rsidR="006909D3">
        <w:rPr>
          <w:rFonts w:ascii="Times New Roman" w:hAnsi="Times New Roman"/>
        </w:rPr>
        <w:t>world view</w:t>
      </w:r>
      <w:proofErr w:type="gramEnd"/>
      <w:r w:rsidR="006909D3">
        <w:rPr>
          <w:rFonts w:ascii="Times New Roman" w:hAnsi="Times New Roman"/>
        </w:rPr>
        <w:t xml:space="preserve"> of jihad and reclaim the </w:t>
      </w:r>
      <w:r w:rsidR="00BA3CF1">
        <w:rPr>
          <w:rFonts w:ascii="Times New Roman" w:hAnsi="Times New Roman"/>
        </w:rPr>
        <w:t xml:space="preserve">sacred. </w:t>
      </w:r>
    </w:p>
    <w:p w:rsidR="00133AAC" w:rsidRDefault="00BA3CF1" w:rsidP="007460D9">
      <w:pPr>
        <w:spacing w:line="480" w:lineRule="auto"/>
        <w:rPr>
          <w:rFonts w:ascii="Times New Roman" w:hAnsi="Times New Roman"/>
        </w:rPr>
      </w:pPr>
      <w:r>
        <w:rPr>
          <w:rFonts w:ascii="Times New Roman" w:hAnsi="Times New Roman"/>
        </w:rPr>
        <w:tab/>
      </w:r>
      <w:r w:rsidR="00C24CE2">
        <w:rPr>
          <w:rFonts w:ascii="Times New Roman" w:hAnsi="Times New Roman"/>
        </w:rPr>
        <w:t>While each of the aforementioned religions / traditions reacted to oppression and persecution with acts of violence and/or contestation, they also sought to restore that which had been damaged, either through the actions of practitioners or the actions of oppressors.  The presence of this reoccurring progression offers evidence of the process through w</w:t>
      </w:r>
      <w:r w:rsidR="009317DD">
        <w:rPr>
          <w:rFonts w:ascii="Times New Roman" w:hAnsi="Times New Roman"/>
        </w:rPr>
        <w:t>hic</w:t>
      </w:r>
      <w:r w:rsidR="00C24CE2">
        <w:rPr>
          <w:rFonts w:ascii="Times New Roman" w:hAnsi="Times New Roman"/>
        </w:rPr>
        <w:t xml:space="preserve">h religions and traditions attempt to adapt or restore themselves in response to suffering.  </w:t>
      </w:r>
      <w:r w:rsidR="006909D3">
        <w:rPr>
          <w:rFonts w:ascii="Times New Roman" w:hAnsi="Times New Roman"/>
        </w:rPr>
        <w:t xml:space="preserve">       </w:t>
      </w:r>
    </w:p>
    <w:p w:rsidR="00476CD4" w:rsidRDefault="00476CD4" w:rsidP="00ED3F9C">
      <w:pPr>
        <w:rPr>
          <w:rFonts w:ascii="Times New Roman" w:hAnsi="Times New Roman"/>
        </w:rPr>
      </w:pPr>
      <w:r>
        <w:rPr>
          <w:rFonts w:ascii="Times New Roman" w:hAnsi="Times New Roman"/>
        </w:rPr>
        <w:tab/>
      </w:r>
    </w:p>
    <w:p w:rsidR="00476CD4" w:rsidRDefault="00476CD4" w:rsidP="007460D9">
      <w:pPr>
        <w:spacing w:line="480" w:lineRule="auto"/>
        <w:jc w:val="center"/>
        <w:rPr>
          <w:rFonts w:ascii="Times New Roman" w:hAnsi="Times New Roman"/>
        </w:rPr>
      </w:pPr>
      <w:r>
        <w:rPr>
          <w:rFonts w:ascii="Times New Roman" w:hAnsi="Times New Roman"/>
        </w:rPr>
        <w:br w:type="page"/>
        <w:t>Works Cited</w:t>
      </w:r>
    </w:p>
    <w:p w:rsidR="00F6382A" w:rsidRDefault="00E405FF" w:rsidP="007460D9">
      <w:pPr>
        <w:spacing w:line="480" w:lineRule="auto"/>
        <w:ind w:left="720" w:hanging="720"/>
        <w:rPr>
          <w:rFonts w:ascii="Times New Roman" w:hAnsi="Times New Roman"/>
        </w:rPr>
      </w:pPr>
      <w:r>
        <w:rPr>
          <w:rFonts w:ascii="Times New Roman" w:hAnsi="Times New Roman"/>
        </w:rPr>
        <w:t xml:space="preserve">Berger, Peter L. </w:t>
      </w:r>
      <w:r>
        <w:rPr>
          <w:rFonts w:ascii="Times New Roman" w:hAnsi="Times New Roman"/>
          <w:i/>
        </w:rPr>
        <w:t xml:space="preserve">The Sacred Canopy: Elements of a Sociological Theory of Religion. </w:t>
      </w:r>
      <w:r>
        <w:rPr>
          <w:rFonts w:ascii="Times New Roman" w:hAnsi="Times New Roman"/>
        </w:rPr>
        <w:t xml:space="preserve">New York: Anchor Books, 1967. </w:t>
      </w:r>
    </w:p>
    <w:p w:rsidR="00E405FF" w:rsidRPr="00F6382A" w:rsidRDefault="00F6382A" w:rsidP="007460D9">
      <w:pPr>
        <w:spacing w:line="480" w:lineRule="auto"/>
        <w:ind w:left="720" w:hanging="720"/>
        <w:rPr>
          <w:rFonts w:ascii="Times New Roman" w:hAnsi="Times New Roman"/>
        </w:rPr>
      </w:pPr>
      <w:r w:rsidRPr="00F6382A">
        <w:rPr>
          <w:rFonts w:ascii="Times New Roman" w:hAnsi="Times New Roman"/>
        </w:rPr>
        <w:t>Bunk, Matt. "The Return to Wounded Knee."</w:t>
      </w:r>
      <w:r w:rsidRPr="00F6382A">
        <w:rPr>
          <w:rFonts w:ascii="Times New Roman" w:hAnsi="Times New Roman"/>
          <w:i/>
        </w:rPr>
        <w:t xml:space="preserve"> </w:t>
      </w:r>
      <w:proofErr w:type="gramStart"/>
      <w:r w:rsidRPr="00F6382A">
        <w:rPr>
          <w:rFonts w:ascii="Times New Roman" w:hAnsi="Times New Roman"/>
          <w:i/>
        </w:rPr>
        <w:t>Great Plains Examiner</w:t>
      </w:r>
      <w:r>
        <w:rPr>
          <w:rFonts w:ascii="Times New Roman" w:hAnsi="Times New Roman"/>
          <w:i/>
        </w:rPr>
        <w:t>.</w:t>
      </w:r>
      <w:proofErr w:type="gramEnd"/>
      <w:r w:rsidRPr="00F6382A">
        <w:rPr>
          <w:rFonts w:ascii="Times New Roman" w:hAnsi="Times New Roman"/>
        </w:rPr>
        <w:t xml:space="preserve"> [Bismarck, North Dakota] 13 Dec 2011</w:t>
      </w:r>
      <w:r>
        <w:rPr>
          <w:rFonts w:ascii="Times New Roman" w:hAnsi="Times New Roman"/>
        </w:rPr>
        <w:t>. &lt;</w:t>
      </w:r>
      <w:r w:rsidRPr="00F6382A">
        <w:rPr>
          <w:rFonts w:ascii="Times New Roman" w:hAnsi="Times New Roman"/>
        </w:rPr>
        <w:t>http://www.greatplainsexaminer.com/2011/12/13/the-return-to-wounded-knee/</w:t>
      </w:r>
      <w:r>
        <w:rPr>
          <w:rFonts w:ascii="Times New Roman" w:hAnsi="Times New Roman"/>
        </w:rPr>
        <w:t>&gt;</w:t>
      </w:r>
      <w:r w:rsidR="00E405FF" w:rsidRPr="00F6382A">
        <w:rPr>
          <w:rFonts w:ascii="Times New Roman" w:hAnsi="Times New Roman"/>
        </w:rPr>
        <w:t xml:space="preserve"> </w:t>
      </w:r>
    </w:p>
    <w:p w:rsidR="00476CD4" w:rsidRDefault="00476CD4" w:rsidP="007460D9">
      <w:pPr>
        <w:spacing w:line="480" w:lineRule="auto"/>
        <w:ind w:left="720" w:hanging="720"/>
        <w:rPr>
          <w:rFonts w:ascii="Times New Roman" w:hAnsi="Times New Roman"/>
        </w:rPr>
      </w:pPr>
      <w:r w:rsidRPr="00F87441">
        <w:rPr>
          <w:rFonts w:ascii="Times New Roman" w:hAnsi="Times New Roman"/>
        </w:rPr>
        <w:t>Heck, Paul L. "</w:t>
      </w:r>
      <w:r>
        <w:rPr>
          <w:rFonts w:ascii="Times New Roman" w:hAnsi="Times New Roman"/>
        </w:rPr>
        <w:t>Jihad Revisited.”</w:t>
      </w:r>
      <w:r w:rsidRPr="00F87441">
        <w:rPr>
          <w:rFonts w:ascii="Times New Roman" w:hAnsi="Times New Roman"/>
        </w:rPr>
        <w:t xml:space="preserve"> </w:t>
      </w:r>
      <w:proofErr w:type="gramStart"/>
      <w:r w:rsidRPr="001F716C">
        <w:rPr>
          <w:rFonts w:ascii="Times New Roman" w:hAnsi="Times New Roman"/>
          <w:i/>
        </w:rPr>
        <w:t>Journal of Religious Ethics</w:t>
      </w:r>
      <w:r w:rsidRPr="00F87441">
        <w:rPr>
          <w:rFonts w:ascii="Times New Roman" w:hAnsi="Times New Roman"/>
        </w:rPr>
        <w:t>.</w:t>
      </w:r>
      <w:proofErr w:type="gramEnd"/>
      <w:r w:rsidRPr="00F87441">
        <w:rPr>
          <w:rFonts w:ascii="Times New Roman" w:hAnsi="Times New Roman"/>
        </w:rPr>
        <w:t xml:space="preserve"> 32.1 (2004): 95-128.</w:t>
      </w:r>
    </w:p>
    <w:p w:rsidR="00476CD4" w:rsidRDefault="00476CD4" w:rsidP="007460D9">
      <w:pPr>
        <w:spacing w:line="480" w:lineRule="auto"/>
        <w:ind w:left="720" w:hanging="720"/>
        <w:rPr>
          <w:rFonts w:ascii="Times New Roman" w:hAnsi="Times New Roman"/>
        </w:rPr>
      </w:pPr>
      <w:r w:rsidRPr="002453D6">
        <w:rPr>
          <w:rFonts w:ascii="Times New Roman" w:hAnsi="Times New Roman"/>
        </w:rPr>
        <w:t xml:space="preserve">Kiser, John. </w:t>
      </w:r>
      <w:r w:rsidRPr="002453D6">
        <w:rPr>
          <w:rFonts w:ascii="Times New Roman" w:hAnsi="Times New Roman"/>
          <w:i/>
        </w:rPr>
        <w:t xml:space="preserve">Commander of the Faithful: The Life and Times of Emir </w:t>
      </w:r>
      <w:proofErr w:type="spellStart"/>
      <w:r w:rsidRPr="002453D6">
        <w:rPr>
          <w:rFonts w:ascii="Times New Roman" w:hAnsi="Times New Roman"/>
          <w:i/>
        </w:rPr>
        <w:t>Abd</w:t>
      </w:r>
      <w:proofErr w:type="spellEnd"/>
      <w:r w:rsidRPr="002453D6">
        <w:rPr>
          <w:rFonts w:ascii="Times New Roman" w:hAnsi="Times New Roman"/>
          <w:i/>
        </w:rPr>
        <w:t xml:space="preserve"> el-Kader.</w:t>
      </w:r>
      <w:r w:rsidRPr="002453D6">
        <w:rPr>
          <w:rFonts w:ascii="Times New Roman" w:hAnsi="Times New Roman"/>
        </w:rPr>
        <w:t xml:space="preserve"> Rhinebeck, New York: Monkfish Book Publishing, 2008. </w:t>
      </w:r>
    </w:p>
    <w:p w:rsidR="00E405FF" w:rsidRDefault="00E405FF" w:rsidP="007460D9">
      <w:pPr>
        <w:spacing w:line="480" w:lineRule="auto"/>
        <w:ind w:left="720" w:hanging="720"/>
        <w:rPr>
          <w:rFonts w:ascii="Times New Roman" w:hAnsi="Times New Roman" w:cs="Times New Roman"/>
          <w:szCs w:val="32"/>
        </w:rPr>
      </w:pPr>
      <w:r w:rsidRPr="00964E47">
        <w:rPr>
          <w:rFonts w:ascii="Times New Roman" w:hAnsi="Times New Roman" w:cs="Times New Roman"/>
          <w:szCs w:val="32"/>
        </w:rPr>
        <w:t>McLeod, W.H</w:t>
      </w:r>
      <w:proofErr w:type="gramStart"/>
      <w:r w:rsidRPr="00964E47">
        <w:rPr>
          <w:rFonts w:ascii="Times New Roman" w:hAnsi="Times New Roman" w:cs="Times New Roman"/>
          <w:szCs w:val="32"/>
        </w:rPr>
        <w:t>..</w:t>
      </w:r>
      <w:proofErr w:type="gramEnd"/>
      <w:r w:rsidRPr="00964E47">
        <w:rPr>
          <w:rFonts w:ascii="Times New Roman" w:hAnsi="Times New Roman" w:cs="Times New Roman"/>
          <w:szCs w:val="32"/>
        </w:rPr>
        <w:t xml:space="preserve"> "The </w:t>
      </w:r>
      <w:proofErr w:type="spellStart"/>
      <w:r w:rsidRPr="00964E47">
        <w:rPr>
          <w:rFonts w:ascii="Times New Roman" w:hAnsi="Times New Roman" w:cs="Times New Roman"/>
          <w:szCs w:val="32"/>
        </w:rPr>
        <w:t>Khalsa</w:t>
      </w:r>
      <w:proofErr w:type="spellEnd"/>
      <w:r w:rsidRPr="00964E47">
        <w:rPr>
          <w:rFonts w:ascii="Times New Roman" w:hAnsi="Times New Roman" w:cs="Times New Roman"/>
          <w:szCs w:val="32"/>
        </w:rPr>
        <w:t xml:space="preserve"> and its </w:t>
      </w:r>
      <w:proofErr w:type="spellStart"/>
      <w:r w:rsidRPr="00964E47">
        <w:rPr>
          <w:rFonts w:ascii="Times New Roman" w:hAnsi="Times New Roman" w:cs="Times New Roman"/>
          <w:szCs w:val="32"/>
        </w:rPr>
        <w:t>Rahit</w:t>
      </w:r>
      <w:proofErr w:type="spellEnd"/>
      <w:r w:rsidRPr="00964E47">
        <w:rPr>
          <w:rFonts w:ascii="Times New Roman" w:hAnsi="Times New Roman" w:cs="Times New Roman"/>
          <w:szCs w:val="32"/>
        </w:rPr>
        <w:t xml:space="preserve">." </w:t>
      </w:r>
      <w:r w:rsidRPr="00964E47">
        <w:rPr>
          <w:rFonts w:ascii="Times New Roman" w:hAnsi="Times New Roman" w:cs="Times New Roman"/>
          <w:i/>
          <w:iCs/>
          <w:szCs w:val="32"/>
        </w:rPr>
        <w:t>Who is a Sikh</w:t>
      </w:r>
      <w:proofErr w:type="gramStart"/>
      <w:r w:rsidRPr="00964E47">
        <w:rPr>
          <w:rFonts w:ascii="Times New Roman" w:hAnsi="Times New Roman" w:cs="Times New Roman"/>
          <w:i/>
          <w:iCs/>
          <w:szCs w:val="32"/>
        </w:rPr>
        <w:t>?:</w:t>
      </w:r>
      <w:proofErr w:type="gramEnd"/>
      <w:r w:rsidRPr="00964E47">
        <w:rPr>
          <w:rFonts w:ascii="Times New Roman" w:hAnsi="Times New Roman" w:cs="Times New Roman"/>
          <w:i/>
          <w:iCs/>
          <w:szCs w:val="32"/>
        </w:rPr>
        <w:t xml:space="preserve"> The Problem of Sikh Identity</w:t>
      </w:r>
      <w:r w:rsidRPr="00964E47">
        <w:rPr>
          <w:rFonts w:ascii="Times New Roman" w:hAnsi="Times New Roman" w:cs="Times New Roman"/>
          <w:szCs w:val="32"/>
        </w:rPr>
        <w:t>. Oxford: Clarendon Press, 1989. 23-42.</w:t>
      </w:r>
    </w:p>
    <w:p w:rsidR="00E405FF" w:rsidRPr="00E405FF" w:rsidRDefault="00E405FF" w:rsidP="007460D9">
      <w:pPr>
        <w:spacing w:line="480" w:lineRule="auto"/>
        <w:ind w:left="720" w:hanging="720"/>
        <w:rPr>
          <w:rFonts w:ascii="Times New Roman" w:hAnsi="Times New Roman" w:cs="Times New Roman"/>
          <w:szCs w:val="32"/>
        </w:rPr>
      </w:pPr>
      <w:r>
        <w:rPr>
          <w:rFonts w:ascii="Times New Roman" w:hAnsi="Times New Roman" w:cs="Times New Roman"/>
          <w:szCs w:val="32"/>
        </w:rPr>
        <w:t xml:space="preserve">Mooney, James. </w:t>
      </w:r>
      <w:r>
        <w:rPr>
          <w:rFonts w:ascii="Times New Roman" w:hAnsi="Times New Roman" w:cs="Times New Roman"/>
          <w:i/>
          <w:szCs w:val="32"/>
        </w:rPr>
        <w:t>The Ghost Dance Religion and Wounded Knee</w:t>
      </w:r>
      <w:r>
        <w:rPr>
          <w:rFonts w:ascii="Times New Roman" w:hAnsi="Times New Roman" w:cs="Times New Roman"/>
          <w:szCs w:val="32"/>
        </w:rPr>
        <w:t>. New York: Dover Publications, Inc., 1973.</w:t>
      </w:r>
    </w:p>
    <w:p w:rsidR="00E405FF" w:rsidRPr="00964E47" w:rsidRDefault="00E405FF" w:rsidP="007460D9">
      <w:pPr>
        <w:spacing w:line="480" w:lineRule="auto"/>
        <w:ind w:left="720" w:hanging="720"/>
        <w:rPr>
          <w:rFonts w:ascii="Times New Roman" w:hAnsi="Times New Roman" w:cs="Times New Roman"/>
          <w:szCs w:val="32"/>
        </w:rPr>
      </w:pPr>
      <w:proofErr w:type="gramStart"/>
      <w:r w:rsidRPr="00964E47">
        <w:rPr>
          <w:rFonts w:ascii="Times New Roman" w:hAnsi="Times New Roman" w:cs="Times New Roman"/>
          <w:szCs w:val="32"/>
        </w:rPr>
        <w:t xml:space="preserve">Singh, </w:t>
      </w:r>
      <w:proofErr w:type="spellStart"/>
      <w:r w:rsidRPr="00964E47">
        <w:rPr>
          <w:rFonts w:ascii="Times New Roman" w:hAnsi="Times New Roman" w:cs="Times New Roman"/>
          <w:szCs w:val="32"/>
        </w:rPr>
        <w:t>Nikky-Guninder</w:t>
      </w:r>
      <w:proofErr w:type="spellEnd"/>
      <w:r w:rsidRPr="00964E47">
        <w:rPr>
          <w:rFonts w:ascii="Times New Roman" w:hAnsi="Times New Roman" w:cs="Times New Roman"/>
          <w:szCs w:val="32"/>
        </w:rPr>
        <w:t xml:space="preserve"> </w:t>
      </w:r>
      <w:proofErr w:type="spellStart"/>
      <w:r w:rsidRPr="00964E47">
        <w:rPr>
          <w:rFonts w:ascii="Times New Roman" w:hAnsi="Times New Roman" w:cs="Times New Roman"/>
          <w:szCs w:val="32"/>
        </w:rPr>
        <w:t>Kaur</w:t>
      </w:r>
      <w:proofErr w:type="spellEnd"/>
      <w:r w:rsidRPr="00964E47">
        <w:rPr>
          <w:rFonts w:ascii="Times New Roman" w:hAnsi="Times New Roman" w:cs="Times New Roman"/>
          <w:szCs w:val="32"/>
        </w:rPr>
        <w:t>.</w:t>
      </w:r>
      <w:proofErr w:type="gramEnd"/>
      <w:r w:rsidRPr="00964E47">
        <w:rPr>
          <w:rFonts w:ascii="Times New Roman" w:hAnsi="Times New Roman" w:cs="Times New Roman"/>
          <w:szCs w:val="32"/>
        </w:rPr>
        <w:t xml:space="preserve"> </w:t>
      </w:r>
      <w:r w:rsidRPr="00964E47">
        <w:rPr>
          <w:rFonts w:ascii="Times New Roman" w:hAnsi="Times New Roman" w:cs="Times New Roman"/>
          <w:i/>
          <w:iCs/>
          <w:szCs w:val="32"/>
        </w:rPr>
        <w:t xml:space="preserve">The Birth of the </w:t>
      </w:r>
      <w:proofErr w:type="spellStart"/>
      <w:r w:rsidRPr="00964E47">
        <w:rPr>
          <w:rFonts w:ascii="Times New Roman" w:hAnsi="Times New Roman" w:cs="Times New Roman"/>
          <w:i/>
          <w:iCs/>
          <w:szCs w:val="32"/>
        </w:rPr>
        <w:t>Khalsa</w:t>
      </w:r>
      <w:proofErr w:type="spellEnd"/>
      <w:r w:rsidRPr="00964E47">
        <w:rPr>
          <w:rFonts w:ascii="Times New Roman" w:hAnsi="Times New Roman" w:cs="Times New Roman"/>
          <w:i/>
          <w:iCs/>
          <w:szCs w:val="32"/>
        </w:rPr>
        <w:t>: A Feminist Re-Memory of Sikh Identity</w:t>
      </w:r>
      <w:r w:rsidRPr="00964E47">
        <w:rPr>
          <w:rFonts w:ascii="Times New Roman" w:hAnsi="Times New Roman" w:cs="Times New Roman"/>
          <w:szCs w:val="32"/>
        </w:rPr>
        <w:t xml:space="preserve">. Albany, </w:t>
      </w:r>
      <w:proofErr w:type="gramStart"/>
      <w:r w:rsidRPr="00964E47">
        <w:rPr>
          <w:rFonts w:ascii="Times New Roman" w:hAnsi="Times New Roman" w:cs="Times New Roman"/>
          <w:szCs w:val="32"/>
        </w:rPr>
        <w:t>NY :</w:t>
      </w:r>
      <w:proofErr w:type="gramEnd"/>
      <w:r w:rsidRPr="00964E47">
        <w:rPr>
          <w:rFonts w:ascii="Times New Roman" w:hAnsi="Times New Roman" w:cs="Times New Roman"/>
          <w:szCs w:val="32"/>
        </w:rPr>
        <w:t xml:space="preserve"> State University of New York Press, 2005.</w:t>
      </w:r>
    </w:p>
    <w:p w:rsidR="00E405FF" w:rsidRPr="00964E47" w:rsidRDefault="00E405FF" w:rsidP="007460D9">
      <w:pPr>
        <w:spacing w:line="480" w:lineRule="auto"/>
        <w:ind w:left="720" w:hanging="720"/>
        <w:rPr>
          <w:rFonts w:ascii="Times New Roman" w:hAnsi="Times New Roman"/>
        </w:rPr>
      </w:pPr>
      <w:r w:rsidRPr="00964E47">
        <w:rPr>
          <w:rFonts w:ascii="Times New Roman" w:hAnsi="Times New Roman" w:cs="Times New Roman"/>
          <w:szCs w:val="32"/>
        </w:rPr>
        <w:t xml:space="preserve">Singh, </w:t>
      </w:r>
      <w:proofErr w:type="spellStart"/>
      <w:r w:rsidRPr="00964E47">
        <w:rPr>
          <w:rFonts w:ascii="Times New Roman" w:hAnsi="Times New Roman" w:cs="Times New Roman"/>
          <w:szCs w:val="32"/>
        </w:rPr>
        <w:t>Pashaura</w:t>
      </w:r>
      <w:proofErr w:type="spellEnd"/>
      <w:r w:rsidRPr="00964E47">
        <w:rPr>
          <w:rFonts w:ascii="Times New Roman" w:hAnsi="Times New Roman" w:cs="Times New Roman"/>
          <w:szCs w:val="32"/>
        </w:rPr>
        <w:t xml:space="preserve">. "Sikh Perspectives on Health and Suffering: A Focus on Sikh </w:t>
      </w:r>
      <w:proofErr w:type="gramStart"/>
      <w:r w:rsidRPr="00964E47">
        <w:rPr>
          <w:rFonts w:ascii="Times New Roman" w:hAnsi="Times New Roman" w:cs="Times New Roman"/>
          <w:szCs w:val="32"/>
        </w:rPr>
        <w:t>Theodicy ."</w:t>
      </w:r>
      <w:proofErr w:type="gramEnd"/>
      <w:r w:rsidRPr="00964E47">
        <w:rPr>
          <w:rFonts w:ascii="Times New Roman" w:hAnsi="Times New Roman" w:cs="Times New Roman"/>
          <w:szCs w:val="32"/>
        </w:rPr>
        <w:t xml:space="preserve"> </w:t>
      </w:r>
      <w:proofErr w:type="gramStart"/>
      <w:r w:rsidRPr="00964E47">
        <w:rPr>
          <w:rFonts w:ascii="Times New Roman" w:hAnsi="Times New Roman" w:cs="Times New Roman"/>
          <w:i/>
          <w:iCs/>
          <w:szCs w:val="32"/>
        </w:rPr>
        <w:t>Religion, Health and Suffering</w:t>
      </w:r>
      <w:r w:rsidRPr="00964E47">
        <w:rPr>
          <w:rFonts w:ascii="Times New Roman" w:hAnsi="Times New Roman" w:cs="Times New Roman"/>
          <w:szCs w:val="32"/>
        </w:rPr>
        <w:t>.</w:t>
      </w:r>
      <w:proofErr w:type="gramEnd"/>
      <w:r w:rsidRPr="00964E47">
        <w:rPr>
          <w:rFonts w:ascii="Times New Roman" w:hAnsi="Times New Roman" w:cs="Times New Roman"/>
          <w:szCs w:val="32"/>
        </w:rPr>
        <w:t xml:space="preserve"> Ed. John R. </w:t>
      </w:r>
      <w:proofErr w:type="spellStart"/>
      <w:r w:rsidRPr="00964E47">
        <w:rPr>
          <w:rFonts w:ascii="Times New Roman" w:hAnsi="Times New Roman" w:cs="Times New Roman"/>
          <w:szCs w:val="32"/>
        </w:rPr>
        <w:t>Hinnells</w:t>
      </w:r>
      <w:proofErr w:type="spellEnd"/>
      <w:r w:rsidRPr="00964E47">
        <w:rPr>
          <w:rFonts w:ascii="Times New Roman" w:hAnsi="Times New Roman" w:cs="Times New Roman"/>
          <w:szCs w:val="32"/>
        </w:rPr>
        <w:t xml:space="preserve"> and Ed. Roy Porter. London and New York: </w:t>
      </w:r>
      <w:proofErr w:type="spellStart"/>
      <w:r w:rsidRPr="00964E47">
        <w:rPr>
          <w:rFonts w:ascii="Times New Roman" w:hAnsi="Times New Roman" w:cs="Times New Roman"/>
          <w:szCs w:val="32"/>
        </w:rPr>
        <w:t>Kegan</w:t>
      </w:r>
      <w:proofErr w:type="spellEnd"/>
      <w:r w:rsidRPr="00964E47">
        <w:rPr>
          <w:rFonts w:ascii="Times New Roman" w:hAnsi="Times New Roman" w:cs="Times New Roman"/>
          <w:szCs w:val="32"/>
        </w:rPr>
        <w:t xml:space="preserve"> Paul International, 1999.</w:t>
      </w:r>
    </w:p>
    <w:p w:rsidR="00A56F31" w:rsidRPr="00A56F31" w:rsidRDefault="00A56F31" w:rsidP="00E405FF">
      <w:pPr>
        <w:ind w:hanging="720"/>
        <w:rPr>
          <w:rFonts w:ascii="Times New Roman" w:hAnsi="Times New Roman"/>
        </w:rPr>
      </w:pPr>
    </w:p>
    <w:sectPr w:rsidR="00A56F31" w:rsidRPr="00A56F31" w:rsidSect="00476CD4">
      <w:headerReference w:type="even" r:id="rId7"/>
      <w:headerReference w:type="defaul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0607">
      <w:r>
        <w:separator/>
      </w:r>
    </w:p>
  </w:endnote>
  <w:endnote w:type="continuationSeparator" w:id="0">
    <w:p w:rsidR="00000000" w:rsidRDefault="00E7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0607">
      <w:r>
        <w:separator/>
      </w:r>
    </w:p>
  </w:footnote>
  <w:footnote w:type="continuationSeparator" w:id="0">
    <w:p w:rsidR="00000000" w:rsidRDefault="00E70607">
      <w:r>
        <w:continuationSeparator/>
      </w:r>
    </w:p>
  </w:footnote>
  <w:footnote w:id="1">
    <w:p w:rsidR="00025012" w:rsidRPr="00505634" w:rsidRDefault="00025012">
      <w:pPr>
        <w:pStyle w:val="FootnoteText"/>
        <w:rPr>
          <w:rFonts w:ascii="Times New Roman" w:hAnsi="Times New Roman"/>
        </w:rPr>
      </w:pPr>
      <w:r w:rsidRPr="00505634">
        <w:rPr>
          <w:rStyle w:val="FootnoteReference"/>
          <w:rFonts w:ascii="Times New Roman" w:hAnsi="Times New Roman"/>
        </w:rPr>
        <w:footnoteRef/>
      </w:r>
      <w:r w:rsidRPr="00505634">
        <w:rPr>
          <w:rFonts w:ascii="Times New Roman" w:hAnsi="Times New Roman"/>
        </w:rPr>
        <w:t xml:space="preserve"> Rather than contestation, here</w:t>
      </w:r>
      <w:proofErr w:type="gramStart"/>
      <w:r w:rsidRPr="00505634">
        <w:rPr>
          <w:rFonts w:ascii="Times New Roman" w:hAnsi="Times New Roman"/>
        </w:rPr>
        <w:t>,  the</w:t>
      </w:r>
      <w:proofErr w:type="gramEnd"/>
      <w:r w:rsidRPr="00505634">
        <w:rPr>
          <w:rFonts w:ascii="Times New Roman" w:hAnsi="Times New Roman"/>
        </w:rPr>
        <w:t xml:space="preserve"> term “active response” seems more appropriate. For, above all, the Ghost Dance doctrine</w:t>
      </w:r>
      <w:r>
        <w:rPr>
          <w:rFonts w:ascii="Times New Roman" w:hAnsi="Times New Roman"/>
        </w:rPr>
        <w:t xml:space="preserve"> promoted “peace with whites and obedience to authority until the day of deliverance shall come. Above all, [the doctrine forbids] war,” (Mooney 783). This said, the Ghost Dance still seems pertinent to the present discussion as the act represented a physical / outer, non-</w:t>
      </w:r>
      <w:proofErr w:type="spellStart"/>
      <w:r>
        <w:rPr>
          <w:rFonts w:ascii="Times New Roman" w:hAnsi="Times New Roman"/>
        </w:rPr>
        <w:t>negotiative</w:t>
      </w:r>
      <w:proofErr w:type="spellEnd"/>
      <w:r>
        <w:rPr>
          <w:rFonts w:ascii="Times New Roman" w:hAnsi="Times New Roman"/>
        </w:rPr>
        <w:t xml:space="preserve"> response which attempted to both terminate and repair the influence of white populations.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012" w:rsidRDefault="00025012" w:rsidP="00476C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5012" w:rsidRDefault="00025012" w:rsidP="00476CD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012" w:rsidRPr="00476CD4" w:rsidRDefault="00025012" w:rsidP="00476CD4">
    <w:pPr>
      <w:pStyle w:val="Header"/>
      <w:framePr w:wrap="around" w:vAnchor="text" w:hAnchor="margin" w:xAlign="right" w:y="1"/>
      <w:rPr>
        <w:rStyle w:val="PageNumber"/>
      </w:rPr>
    </w:pPr>
    <w:r w:rsidRPr="00476CD4">
      <w:rPr>
        <w:rStyle w:val="PageNumber"/>
        <w:rFonts w:ascii="Times New Roman" w:hAnsi="Times New Roman"/>
      </w:rPr>
      <w:fldChar w:fldCharType="begin"/>
    </w:r>
    <w:r w:rsidRPr="00476CD4">
      <w:rPr>
        <w:rStyle w:val="PageNumber"/>
        <w:rFonts w:ascii="Times New Roman" w:hAnsi="Times New Roman"/>
      </w:rPr>
      <w:instrText xml:space="preserve">PAGE  </w:instrText>
    </w:r>
    <w:r w:rsidRPr="00476CD4">
      <w:rPr>
        <w:rStyle w:val="PageNumber"/>
        <w:rFonts w:ascii="Times New Roman" w:hAnsi="Times New Roman"/>
      </w:rPr>
      <w:fldChar w:fldCharType="separate"/>
    </w:r>
    <w:r w:rsidR="00E70607">
      <w:rPr>
        <w:rStyle w:val="PageNumber"/>
        <w:rFonts w:ascii="Times New Roman" w:hAnsi="Times New Roman"/>
        <w:noProof/>
      </w:rPr>
      <w:t>7</w:t>
    </w:r>
    <w:r w:rsidRPr="00476CD4">
      <w:rPr>
        <w:rStyle w:val="PageNumber"/>
        <w:rFonts w:ascii="Times New Roman" w:hAnsi="Times New Roman"/>
      </w:rPr>
      <w:fldChar w:fldCharType="end"/>
    </w:r>
  </w:p>
  <w:p w:rsidR="00025012" w:rsidRPr="00476CD4" w:rsidRDefault="00025012" w:rsidP="00476CD4">
    <w:pPr>
      <w:pStyle w:val="Header"/>
      <w:ind w:right="360"/>
      <w:jc w:val="right"/>
      <w:rPr>
        <w:rFonts w:ascii="Times New Roman" w:hAnsi="Times New Roman"/>
      </w:rPr>
    </w:pPr>
    <w:r w:rsidRPr="00476CD4">
      <w:rPr>
        <w:rFonts w:ascii="Times New Roman" w:hAnsi="Times New Roman"/>
      </w:rPr>
      <w:t xml:space="preserve">Marconi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F31"/>
    <w:rsid w:val="00025012"/>
    <w:rsid w:val="00037551"/>
    <w:rsid w:val="00066542"/>
    <w:rsid w:val="000744A7"/>
    <w:rsid w:val="00133AAC"/>
    <w:rsid w:val="00137426"/>
    <w:rsid w:val="0014641A"/>
    <w:rsid w:val="001F6340"/>
    <w:rsid w:val="002F3B72"/>
    <w:rsid w:val="003C37BE"/>
    <w:rsid w:val="003D4F2C"/>
    <w:rsid w:val="003D71CE"/>
    <w:rsid w:val="00476CD4"/>
    <w:rsid w:val="004B1795"/>
    <w:rsid w:val="004F1F5F"/>
    <w:rsid w:val="00505634"/>
    <w:rsid w:val="0056780D"/>
    <w:rsid w:val="00685F22"/>
    <w:rsid w:val="006909D3"/>
    <w:rsid w:val="006E7504"/>
    <w:rsid w:val="007460D9"/>
    <w:rsid w:val="00797CC6"/>
    <w:rsid w:val="00810EAC"/>
    <w:rsid w:val="00894691"/>
    <w:rsid w:val="009317DD"/>
    <w:rsid w:val="00947EEA"/>
    <w:rsid w:val="00A330F5"/>
    <w:rsid w:val="00A47C83"/>
    <w:rsid w:val="00A56F31"/>
    <w:rsid w:val="00B2006D"/>
    <w:rsid w:val="00B6175A"/>
    <w:rsid w:val="00BA3CF1"/>
    <w:rsid w:val="00BA5A3B"/>
    <w:rsid w:val="00C24CE2"/>
    <w:rsid w:val="00C43478"/>
    <w:rsid w:val="00D2759C"/>
    <w:rsid w:val="00D667E0"/>
    <w:rsid w:val="00E11FAE"/>
    <w:rsid w:val="00E14014"/>
    <w:rsid w:val="00E405FF"/>
    <w:rsid w:val="00E70607"/>
    <w:rsid w:val="00EA08A4"/>
    <w:rsid w:val="00ED3F9C"/>
    <w:rsid w:val="00F315F9"/>
    <w:rsid w:val="00F461E4"/>
    <w:rsid w:val="00F6382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05634"/>
  </w:style>
  <w:style w:type="character" w:customStyle="1" w:styleId="FootnoteTextChar">
    <w:name w:val="Footnote Text Char"/>
    <w:basedOn w:val="DefaultParagraphFont"/>
    <w:link w:val="FootnoteText"/>
    <w:uiPriority w:val="99"/>
    <w:semiHidden/>
    <w:rsid w:val="00505634"/>
  </w:style>
  <w:style w:type="character" w:styleId="FootnoteReference">
    <w:name w:val="footnote reference"/>
    <w:basedOn w:val="DefaultParagraphFont"/>
    <w:uiPriority w:val="99"/>
    <w:semiHidden/>
    <w:unhideWhenUsed/>
    <w:rsid w:val="00505634"/>
    <w:rPr>
      <w:vertAlign w:val="superscript"/>
    </w:rPr>
  </w:style>
  <w:style w:type="paragraph" w:styleId="Header">
    <w:name w:val="header"/>
    <w:basedOn w:val="Normal"/>
    <w:link w:val="HeaderChar"/>
    <w:uiPriority w:val="99"/>
    <w:semiHidden/>
    <w:unhideWhenUsed/>
    <w:rsid w:val="00476CD4"/>
    <w:pPr>
      <w:tabs>
        <w:tab w:val="center" w:pos="4320"/>
        <w:tab w:val="right" w:pos="8640"/>
      </w:tabs>
    </w:pPr>
  </w:style>
  <w:style w:type="character" w:customStyle="1" w:styleId="HeaderChar">
    <w:name w:val="Header Char"/>
    <w:basedOn w:val="DefaultParagraphFont"/>
    <w:link w:val="Header"/>
    <w:uiPriority w:val="99"/>
    <w:semiHidden/>
    <w:rsid w:val="00476CD4"/>
  </w:style>
  <w:style w:type="paragraph" w:styleId="Footer">
    <w:name w:val="footer"/>
    <w:basedOn w:val="Normal"/>
    <w:link w:val="FooterChar"/>
    <w:uiPriority w:val="99"/>
    <w:semiHidden/>
    <w:unhideWhenUsed/>
    <w:rsid w:val="00476CD4"/>
    <w:pPr>
      <w:tabs>
        <w:tab w:val="center" w:pos="4320"/>
        <w:tab w:val="right" w:pos="8640"/>
      </w:tabs>
    </w:pPr>
  </w:style>
  <w:style w:type="character" w:customStyle="1" w:styleId="FooterChar">
    <w:name w:val="Footer Char"/>
    <w:basedOn w:val="DefaultParagraphFont"/>
    <w:link w:val="Footer"/>
    <w:uiPriority w:val="99"/>
    <w:semiHidden/>
    <w:rsid w:val="00476CD4"/>
  </w:style>
  <w:style w:type="character" w:styleId="PageNumber">
    <w:name w:val="page number"/>
    <w:basedOn w:val="DefaultParagraphFont"/>
    <w:uiPriority w:val="99"/>
    <w:semiHidden/>
    <w:unhideWhenUsed/>
    <w:rsid w:val="00476CD4"/>
  </w:style>
  <w:style w:type="character" w:styleId="Hyperlink">
    <w:name w:val="Hyperlink"/>
    <w:basedOn w:val="DefaultParagraphFont"/>
    <w:rsid w:val="00F6382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05634"/>
  </w:style>
  <w:style w:type="character" w:customStyle="1" w:styleId="FootnoteTextChar">
    <w:name w:val="Footnote Text Char"/>
    <w:basedOn w:val="DefaultParagraphFont"/>
    <w:link w:val="FootnoteText"/>
    <w:uiPriority w:val="99"/>
    <w:semiHidden/>
    <w:rsid w:val="00505634"/>
  </w:style>
  <w:style w:type="character" w:styleId="FootnoteReference">
    <w:name w:val="footnote reference"/>
    <w:basedOn w:val="DefaultParagraphFont"/>
    <w:uiPriority w:val="99"/>
    <w:semiHidden/>
    <w:unhideWhenUsed/>
    <w:rsid w:val="00505634"/>
    <w:rPr>
      <w:vertAlign w:val="superscript"/>
    </w:rPr>
  </w:style>
  <w:style w:type="paragraph" w:styleId="Header">
    <w:name w:val="header"/>
    <w:basedOn w:val="Normal"/>
    <w:link w:val="HeaderChar"/>
    <w:uiPriority w:val="99"/>
    <w:semiHidden/>
    <w:unhideWhenUsed/>
    <w:rsid w:val="00476CD4"/>
    <w:pPr>
      <w:tabs>
        <w:tab w:val="center" w:pos="4320"/>
        <w:tab w:val="right" w:pos="8640"/>
      </w:tabs>
    </w:pPr>
  </w:style>
  <w:style w:type="character" w:customStyle="1" w:styleId="HeaderChar">
    <w:name w:val="Header Char"/>
    <w:basedOn w:val="DefaultParagraphFont"/>
    <w:link w:val="Header"/>
    <w:uiPriority w:val="99"/>
    <w:semiHidden/>
    <w:rsid w:val="00476CD4"/>
  </w:style>
  <w:style w:type="paragraph" w:styleId="Footer">
    <w:name w:val="footer"/>
    <w:basedOn w:val="Normal"/>
    <w:link w:val="FooterChar"/>
    <w:uiPriority w:val="99"/>
    <w:semiHidden/>
    <w:unhideWhenUsed/>
    <w:rsid w:val="00476CD4"/>
    <w:pPr>
      <w:tabs>
        <w:tab w:val="center" w:pos="4320"/>
        <w:tab w:val="right" w:pos="8640"/>
      </w:tabs>
    </w:pPr>
  </w:style>
  <w:style w:type="character" w:customStyle="1" w:styleId="FooterChar">
    <w:name w:val="Footer Char"/>
    <w:basedOn w:val="DefaultParagraphFont"/>
    <w:link w:val="Footer"/>
    <w:uiPriority w:val="99"/>
    <w:semiHidden/>
    <w:rsid w:val="00476CD4"/>
  </w:style>
  <w:style w:type="character" w:styleId="PageNumber">
    <w:name w:val="page number"/>
    <w:basedOn w:val="DefaultParagraphFont"/>
    <w:uiPriority w:val="99"/>
    <w:semiHidden/>
    <w:unhideWhenUsed/>
    <w:rsid w:val="00476CD4"/>
  </w:style>
  <w:style w:type="character" w:styleId="Hyperlink">
    <w:name w:val="Hyperlink"/>
    <w:basedOn w:val="DefaultParagraphFont"/>
    <w:rsid w:val="00F638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2003</Words>
  <Characters>11420</Characters>
  <Application>Microsoft Macintosh Word</Application>
  <DocSecurity>4</DocSecurity>
  <Lines>95</Lines>
  <Paragraphs>26</Paragraphs>
  <ScaleCrop>false</ScaleCrop>
  <Company>Drake University</Company>
  <LinksUpToDate>false</LinksUpToDate>
  <CharactersWithSpaces>13397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Mariah Marconi</dc:creator>
  <cp:keywords/>
  <cp:lastModifiedBy>Drake University</cp:lastModifiedBy>
  <cp:revision>2</cp:revision>
  <dcterms:created xsi:type="dcterms:W3CDTF">2013-02-04T13:05:00Z</dcterms:created>
  <dcterms:modified xsi:type="dcterms:W3CDTF">2013-02-04T13:05:00Z</dcterms:modified>
</cp:coreProperties>
</file>